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2FDB03" w14:textId="508E39F2" w:rsidR="00183158" w:rsidRPr="00D578D7" w:rsidRDefault="00183158" w:rsidP="00183158">
      <w:pPr>
        <w:spacing w:before="480" w:after="120"/>
        <w:jc w:val="center"/>
        <w:outlineLvl w:val="0"/>
        <w:rPr>
          <w:rFonts w:ascii="Garamond" w:eastAsia="Times New Roman" w:hAnsi="Garamond" w:cs="Arial"/>
          <w:b/>
          <w:bCs/>
          <w:color w:val="000000"/>
          <w:kern w:val="36"/>
          <w:sz w:val="32"/>
          <w:szCs w:val="32"/>
          <w:lang w:eastAsia="en-GB"/>
        </w:rPr>
      </w:pPr>
      <w:r w:rsidRPr="00D578D7">
        <w:rPr>
          <w:rFonts w:ascii="Garamond" w:eastAsia="Times New Roman" w:hAnsi="Garamond" w:cs="Arial"/>
          <w:b/>
          <w:bCs/>
          <w:color w:val="000000"/>
          <w:kern w:val="36"/>
          <w:sz w:val="32"/>
          <w:szCs w:val="32"/>
          <w:lang w:eastAsia="en-GB"/>
        </w:rPr>
        <w:t>The Menopause Clinic @ Meanwood</w:t>
      </w:r>
    </w:p>
    <w:p w14:paraId="5C19943F" w14:textId="13E9F629" w:rsidR="00696952" w:rsidRPr="00D578D7" w:rsidRDefault="00696952" w:rsidP="00696952">
      <w:pPr>
        <w:shd w:val="clear" w:color="auto" w:fill="FFFFFF"/>
        <w:jc w:val="center"/>
        <w:outlineLvl w:val="1"/>
        <w:rPr>
          <w:rFonts w:ascii="Garamond" w:eastAsia="Times New Roman" w:hAnsi="Garamond" w:cs="Arial"/>
          <w:b/>
          <w:bCs/>
          <w:color w:val="000000" w:themeColor="text1"/>
          <w:sz w:val="32"/>
          <w:szCs w:val="32"/>
          <w:lang w:eastAsia="en-GB"/>
        </w:rPr>
      </w:pPr>
      <w:r w:rsidRPr="00D578D7">
        <w:rPr>
          <w:rFonts w:ascii="Garamond" w:eastAsia="Times New Roman" w:hAnsi="Garamond" w:cs="Arial"/>
          <w:b/>
          <w:bCs/>
          <w:color w:val="000000" w:themeColor="text1"/>
          <w:sz w:val="32"/>
          <w:szCs w:val="32"/>
          <w:lang w:eastAsia="en-GB"/>
        </w:rPr>
        <w:t>Prescribing Off Licen</w:t>
      </w:r>
      <w:r w:rsidR="00D20F91" w:rsidRPr="00D578D7">
        <w:rPr>
          <w:rFonts w:ascii="Garamond" w:eastAsia="Times New Roman" w:hAnsi="Garamond" w:cs="Arial"/>
          <w:b/>
          <w:bCs/>
          <w:color w:val="000000" w:themeColor="text1"/>
          <w:sz w:val="32"/>
          <w:szCs w:val="32"/>
          <w:lang w:eastAsia="en-GB"/>
        </w:rPr>
        <w:t>c</w:t>
      </w:r>
      <w:r w:rsidRPr="00D578D7">
        <w:rPr>
          <w:rFonts w:ascii="Garamond" w:eastAsia="Times New Roman" w:hAnsi="Garamond" w:cs="Arial"/>
          <w:b/>
          <w:bCs/>
          <w:color w:val="000000" w:themeColor="text1"/>
          <w:sz w:val="32"/>
          <w:szCs w:val="32"/>
          <w:lang w:eastAsia="en-GB"/>
        </w:rPr>
        <w:t>e</w:t>
      </w:r>
    </w:p>
    <w:p w14:paraId="5C591039" w14:textId="77777777" w:rsidR="00696952" w:rsidRDefault="00696952" w:rsidP="00696952">
      <w:pPr>
        <w:shd w:val="clear" w:color="auto" w:fill="FFFFFF"/>
        <w:outlineLvl w:val="1"/>
        <w:rPr>
          <w:rFonts w:ascii="Garamond" w:eastAsia="Times New Roman" w:hAnsi="Garamond" w:cs="Arial"/>
          <w:color w:val="000000" w:themeColor="text1"/>
          <w:sz w:val="36"/>
          <w:szCs w:val="36"/>
          <w:lang w:eastAsia="en-GB"/>
        </w:rPr>
      </w:pPr>
    </w:p>
    <w:p w14:paraId="5FD044A7" w14:textId="77777777" w:rsidR="00696952" w:rsidRPr="00D578D7" w:rsidRDefault="00696952" w:rsidP="00696952">
      <w:pPr>
        <w:shd w:val="clear" w:color="auto" w:fill="FFFFFF"/>
        <w:outlineLvl w:val="1"/>
        <w:rPr>
          <w:rFonts w:ascii="Garamond" w:eastAsia="Times New Roman" w:hAnsi="Garamond" w:cs="Arial"/>
          <w:b/>
          <w:bCs/>
          <w:color w:val="000000" w:themeColor="text1"/>
          <w:sz w:val="32"/>
          <w:szCs w:val="32"/>
          <w:lang w:eastAsia="en-GB"/>
        </w:rPr>
      </w:pPr>
      <w:r w:rsidRPr="00D578D7">
        <w:rPr>
          <w:rFonts w:ascii="Garamond" w:eastAsia="Times New Roman" w:hAnsi="Garamond" w:cs="Arial"/>
          <w:b/>
          <w:bCs/>
          <w:color w:val="000000" w:themeColor="text1"/>
          <w:sz w:val="32"/>
          <w:szCs w:val="32"/>
          <w:lang w:eastAsia="en-GB"/>
        </w:rPr>
        <w:t>Medicines licensing in the UK</w:t>
      </w:r>
    </w:p>
    <w:p w14:paraId="53E6B4BA" w14:textId="77777777" w:rsidR="00696952" w:rsidRPr="00D578D7" w:rsidRDefault="00696952" w:rsidP="00696952">
      <w:pPr>
        <w:shd w:val="clear" w:color="auto" w:fill="FFFFFF"/>
        <w:spacing w:before="100" w:beforeAutospacing="1" w:after="100" w:afterAutospacing="1"/>
        <w:rPr>
          <w:rFonts w:ascii="Garamond" w:eastAsia="Times New Roman" w:hAnsi="Garamond" w:cs="Arial"/>
          <w:color w:val="000000" w:themeColor="text1"/>
          <w:lang w:eastAsia="en-GB"/>
        </w:rPr>
      </w:pPr>
      <w:r w:rsidRPr="00D578D7">
        <w:rPr>
          <w:rFonts w:ascii="Garamond" w:eastAsia="Times New Roman" w:hAnsi="Garamond" w:cs="Arial"/>
          <w:color w:val="000000" w:themeColor="text1"/>
          <w:lang w:eastAsia="en-GB"/>
        </w:rPr>
        <w:t>Before a medicine can be used in the UK, it must be granted a licence. While all medicines and treatments have side-effects and risks, a licence tells you that all the proper checks have been done and the benefits of the medicine are believed to outweigh the risks. The licence states what conditions the medicine has been approved to treat.</w:t>
      </w:r>
    </w:p>
    <w:p w14:paraId="54B0194A" w14:textId="77777777" w:rsidR="00696952" w:rsidRPr="00D578D7" w:rsidRDefault="00696952" w:rsidP="00696952">
      <w:pPr>
        <w:shd w:val="clear" w:color="auto" w:fill="FFFFFF"/>
        <w:spacing w:before="100" w:beforeAutospacing="1" w:after="100" w:afterAutospacing="1"/>
        <w:rPr>
          <w:rFonts w:ascii="Garamond" w:eastAsia="Times New Roman" w:hAnsi="Garamond" w:cs="Arial"/>
          <w:color w:val="000000" w:themeColor="text1"/>
          <w:lang w:eastAsia="en-GB"/>
        </w:rPr>
      </w:pPr>
      <w:r w:rsidRPr="00D578D7">
        <w:rPr>
          <w:rFonts w:ascii="Garamond" w:eastAsia="Times New Roman" w:hAnsi="Garamond" w:cs="Arial"/>
          <w:color w:val="000000" w:themeColor="text1"/>
          <w:lang w:eastAsia="en-GB"/>
        </w:rPr>
        <w:t>When a treatment is used off-licence, it means that the medicine has a licence, but it’s not for the condition that you have. In other words, testosterone has not undergone the required, regulated clinical trials to see if it’s effective and safe in treating your condition. But that doesn’t mean it’s unsafe, and it doesn’t mean it won’t work.</w:t>
      </w:r>
    </w:p>
    <w:p w14:paraId="02C6FDEF" w14:textId="77777777" w:rsidR="00696952" w:rsidRPr="00D578D7" w:rsidRDefault="00696952" w:rsidP="00696952">
      <w:pPr>
        <w:shd w:val="clear" w:color="auto" w:fill="FFFFFF"/>
        <w:spacing w:before="100" w:beforeAutospacing="1" w:after="100" w:afterAutospacing="1"/>
        <w:rPr>
          <w:rFonts w:ascii="Garamond" w:eastAsia="Times New Roman" w:hAnsi="Garamond" w:cs="Arial"/>
          <w:color w:val="000000" w:themeColor="text1"/>
          <w:lang w:eastAsia="en-GB"/>
        </w:rPr>
      </w:pPr>
      <w:r w:rsidRPr="00D578D7">
        <w:rPr>
          <w:rFonts w:ascii="Garamond" w:eastAsia="Times New Roman" w:hAnsi="Garamond" w:cs="Arial"/>
          <w:color w:val="000000" w:themeColor="text1"/>
          <w:lang w:eastAsia="en-GB"/>
        </w:rPr>
        <w:t xml:space="preserve">There are </w:t>
      </w:r>
      <w:proofErr w:type="gramStart"/>
      <w:r w:rsidRPr="00D578D7">
        <w:rPr>
          <w:rFonts w:ascii="Garamond" w:eastAsia="Times New Roman" w:hAnsi="Garamond" w:cs="Arial"/>
          <w:color w:val="000000" w:themeColor="text1"/>
          <w:lang w:eastAsia="en-GB"/>
        </w:rPr>
        <w:t>a number of</w:t>
      </w:r>
      <w:proofErr w:type="gramEnd"/>
      <w:r w:rsidRPr="00D578D7">
        <w:rPr>
          <w:rFonts w:ascii="Garamond" w:eastAsia="Times New Roman" w:hAnsi="Garamond" w:cs="Arial"/>
          <w:color w:val="000000" w:themeColor="text1"/>
          <w:lang w:eastAsia="en-GB"/>
        </w:rPr>
        <w:t xml:space="preserve"> reasons why a medicine may be unlicensed in the UK. For example, it may be waiting for a licence to be granted, or the need for the medicine may be so small that it doesn’t make commercial sense for the manufacturer to pay for the relevant testing.</w:t>
      </w:r>
    </w:p>
    <w:p w14:paraId="27086955" w14:textId="77777777" w:rsidR="00696952" w:rsidRPr="00D578D7" w:rsidRDefault="00696952" w:rsidP="00696952">
      <w:pPr>
        <w:shd w:val="clear" w:color="auto" w:fill="FFFFFF"/>
        <w:outlineLvl w:val="1"/>
        <w:rPr>
          <w:rFonts w:ascii="Garamond" w:eastAsia="Times New Roman" w:hAnsi="Garamond" w:cs="Arial"/>
          <w:b/>
          <w:bCs/>
          <w:color w:val="000000" w:themeColor="text1"/>
          <w:sz w:val="32"/>
          <w:szCs w:val="32"/>
          <w:lang w:eastAsia="en-GB"/>
        </w:rPr>
      </w:pPr>
      <w:proofErr w:type="gramStart"/>
      <w:r w:rsidRPr="00D578D7">
        <w:rPr>
          <w:rFonts w:ascii="Garamond" w:eastAsia="Times New Roman" w:hAnsi="Garamond" w:cs="Arial"/>
          <w:b/>
          <w:bCs/>
          <w:color w:val="000000" w:themeColor="text1"/>
          <w:sz w:val="32"/>
          <w:szCs w:val="32"/>
          <w:lang w:eastAsia="en-GB"/>
        </w:rPr>
        <w:t>Is</w:t>
      </w:r>
      <w:proofErr w:type="gramEnd"/>
      <w:r w:rsidRPr="00D578D7">
        <w:rPr>
          <w:rFonts w:ascii="Garamond" w:eastAsia="Times New Roman" w:hAnsi="Garamond" w:cs="Arial"/>
          <w:b/>
          <w:bCs/>
          <w:color w:val="000000" w:themeColor="text1"/>
          <w:sz w:val="32"/>
          <w:szCs w:val="32"/>
          <w:lang w:eastAsia="en-GB"/>
        </w:rPr>
        <w:t xml:space="preserve"> the off-licence use of testosterone safe?</w:t>
      </w:r>
    </w:p>
    <w:p w14:paraId="08BD9B81" w14:textId="77777777" w:rsidR="00696952" w:rsidRPr="00D578D7" w:rsidRDefault="00696952" w:rsidP="00696952">
      <w:pPr>
        <w:shd w:val="clear" w:color="auto" w:fill="FFFFFF"/>
        <w:spacing w:beforeAutospacing="1" w:afterAutospacing="1"/>
        <w:rPr>
          <w:rFonts w:ascii="Garamond" w:eastAsia="Times New Roman" w:hAnsi="Garamond" w:cs="Arial"/>
          <w:color w:val="000000" w:themeColor="text1"/>
          <w:lang w:eastAsia="en-GB"/>
        </w:rPr>
      </w:pPr>
      <w:r w:rsidRPr="00D578D7">
        <w:rPr>
          <w:rFonts w:ascii="Garamond" w:eastAsia="Times New Roman" w:hAnsi="Garamond" w:cs="Arial"/>
          <w:color w:val="000000" w:themeColor="text1"/>
          <w:lang w:eastAsia="en-GB"/>
        </w:rPr>
        <w:t>While testosterone gel isn’t licensed for use in women, only men, it has been prescribed off-licence for treating menopausal symptoms for some time and it’s also endorsed by the National Institute of Clinical Excellence Guidelines on the menopause NG23 2015.</w:t>
      </w:r>
    </w:p>
    <w:p w14:paraId="6D036220" w14:textId="77777777" w:rsidR="00696952" w:rsidRPr="00D578D7" w:rsidRDefault="00696952" w:rsidP="00696952">
      <w:pPr>
        <w:shd w:val="clear" w:color="auto" w:fill="FFFFFF"/>
        <w:spacing w:before="100" w:beforeAutospacing="1" w:after="100" w:afterAutospacing="1"/>
        <w:rPr>
          <w:rFonts w:ascii="Garamond" w:eastAsia="Times New Roman" w:hAnsi="Garamond" w:cs="Arial"/>
          <w:color w:val="000000" w:themeColor="text1"/>
          <w:lang w:eastAsia="en-GB"/>
        </w:rPr>
      </w:pPr>
      <w:r w:rsidRPr="00D578D7">
        <w:rPr>
          <w:rFonts w:ascii="Garamond" w:eastAsia="Times New Roman" w:hAnsi="Garamond" w:cs="Arial"/>
          <w:color w:val="000000" w:themeColor="text1"/>
          <w:lang w:eastAsia="en-GB"/>
        </w:rPr>
        <w:t xml:space="preserve">Doctors have experience of prescribing testosterone off-licence and will consider all medical evidence available before prescribing it. No medicine is completely free of side-effects and the balance of any risks against the benefits you may get should be discussed before you take it. You should understand why taking testosterone is right for you and how it could help with your symptoms. If you’re worried about taking it, always talk to your doctor. </w:t>
      </w:r>
    </w:p>
    <w:p w14:paraId="7F21C53C" w14:textId="73E051FC" w:rsidR="00696952" w:rsidRPr="00D578D7" w:rsidRDefault="00696952" w:rsidP="00696952">
      <w:pPr>
        <w:shd w:val="clear" w:color="auto" w:fill="FFFFFF"/>
        <w:spacing w:before="100" w:beforeAutospacing="1" w:after="100" w:afterAutospacing="1"/>
        <w:rPr>
          <w:rFonts w:ascii="Garamond" w:eastAsia="Times New Roman" w:hAnsi="Garamond" w:cs="Arial"/>
          <w:color w:val="000000" w:themeColor="text1"/>
          <w:lang w:eastAsia="en-GB"/>
        </w:rPr>
      </w:pPr>
      <w:r w:rsidRPr="00D578D7">
        <w:rPr>
          <w:rFonts w:ascii="Garamond" w:eastAsia="Times New Roman" w:hAnsi="Garamond" w:cs="Arial"/>
          <w:color w:val="000000" w:themeColor="text1"/>
          <w:lang w:eastAsia="en-GB"/>
        </w:rPr>
        <w:t>If you experience any unpleasant or unexpected side-effects while you’re taking testosterone, please contact the doctor who prescribed it for you.</w:t>
      </w:r>
      <w:r w:rsidR="00356DCC">
        <w:rPr>
          <w:rFonts w:ascii="Garamond" w:eastAsia="Times New Roman" w:hAnsi="Garamond" w:cs="Arial"/>
          <w:color w:val="000000" w:themeColor="text1"/>
          <w:lang w:eastAsia="en-GB"/>
        </w:rPr>
        <w:t xml:space="preserve"> </w:t>
      </w:r>
      <w:r w:rsidRPr="00D578D7">
        <w:rPr>
          <w:rFonts w:ascii="Garamond" w:eastAsia="Times New Roman" w:hAnsi="Garamond" w:cs="Arial"/>
          <w:color w:val="000000" w:themeColor="text1"/>
          <w:lang w:eastAsia="en-GB"/>
        </w:rPr>
        <w:t xml:space="preserve">Links - </w:t>
      </w:r>
      <w:hyperlink r:id="rId6" w:history="1">
        <w:r w:rsidRPr="00D578D7">
          <w:rPr>
            <w:rStyle w:val="Hyperlink"/>
            <w:rFonts w:ascii="Garamond" w:eastAsia="Times New Roman" w:hAnsi="Garamond" w:cs="Arial"/>
            <w:lang w:eastAsia="en-GB"/>
          </w:rPr>
          <w:t>https://www.gov.uk/government/organisations/medicines-and-healthcare-products-regulatory-agency</w:t>
        </w:r>
      </w:hyperlink>
    </w:p>
    <w:p w14:paraId="4D9896A4" w14:textId="4AF9644A" w:rsidR="00696952" w:rsidRPr="00D578D7" w:rsidRDefault="00356DCC" w:rsidP="00696952">
      <w:pPr>
        <w:shd w:val="clear" w:color="auto" w:fill="FFFFFF"/>
        <w:spacing w:before="100" w:beforeAutospacing="1" w:after="100" w:afterAutospacing="1"/>
        <w:rPr>
          <w:rFonts w:ascii="Garamond" w:eastAsia="Times New Roman" w:hAnsi="Garamond" w:cs="Arial"/>
          <w:color w:val="000000" w:themeColor="text1"/>
          <w:lang w:eastAsia="en-GB"/>
        </w:rPr>
      </w:pPr>
      <w:hyperlink r:id="rId7" w:history="1">
        <w:r w:rsidR="00696952" w:rsidRPr="00D578D7">
          <w:rPr>
            <w:rStyle w:val="Hyperlink"/>
            <w:rFonts w:ascii="Garamond" w:eastAsia="Times New Roman" w:hAnsi="Garamond" w:cs="Arial"/>
            <w:lang w:eastAsia="en-GB"/>
          </w:rPr>
          <w:t>https://www.gmc-uk.org/ethical-guidance/ethical-guidance-for-doctors/good-practice-in-prescribing-and-managing-medicines-and-devices/prescribing-unlicensed-medicines</w:t>
        </w:r>
      </w:hyperlink>
    </w:p>
    <w:p w14:paraId="2EE88EB8" w14:textId="77777777" w:rsidR="00696952" w:rsidRPr="005B2FA7" w:rsidRDefault="00696952" w:rsidP="00696952">
      <w:pPr>
        <w:shd w:val="clear" w:color="auto" w:fill="FFFFFF"/>
        <w:spacing w:before="100" w:beforeAutospacing="1" w:after="100" w:afterAutospacing="1"/>
        <w:rPr>
          <w:rFonts w:ascii="Garamond" w:eastAsia="Times New Roman" w:hAnsi="Garamond" w:cs="Arial"/>
          <w:color w:val="000000" w:themeColor="text1"/>
          <w:sz w:val="27"/>
          <w:szCs w:val="27"/>
          <w:lang w:eastAsia="en-GB"/>
        </w:rPr>
      </w:pPr>
    </w:p>
    <w:p w14:paraId="2510E5D0" w14:textId="77777777" w:rsidR="005E724E" w:rsidRPr="00183158" w:rsidRDefault="005E724E" w:rsidP="005E724E">
      <w:pPr>
        <w:rPr>
          <w:rFonts w:ascii="Garamond" w:eastAsia="Times New Roman" w:hAnsi="Garamond" w:cs="Arial"/>
          <w:b/>
          <w:bCs/>
          <w:lang w:eastAsia="en-GB"/>
        </w:rPr>
      </w:pPr>
      <w:r w:rsidRPr="00183158">
        <w:rPr>
          <w:rFonts w:ascii="Garamond" w:eastAsia="Times New Roman" w:hAnsi="Garamond" w:cs="Arial"/>
          <w:b/>
          <w:bCs/>
          <w:color w:val="000000"/>
          <w:lang w:eastAsia="en-GB"/>
        </w:rPr>
        <w:t>Dr Clare Spencer, GP and registered Menopause Specialist </w:t>
      </w:r>
    </w:p>
    <w:p w14:paraId="6F723301" w14:textId="77777777" w:rsidR="005E724E" w:rsidRPr="009F5D6D" w:rsidRDefault="005E724E" w:rsidP="005E724E">
      <w:pPr>
        <w:rPr>
          <w:rFonts w:ascii="Garamond" w:eastAsia="Times New Roman" w:hAnsi="Garamond" w:cs="Arial"/>
          <w:lang w:eastAsia="en-GB"/>
        </w:rPr>
      </w:pPr>
    </w:p>
    <w:p w14:paraId="6D08BE00" w14:textId="77777777" w:rsidR="005E724E" w:rsidRPr="009F5D6D" w:rsidRDefault="005E724E">
      <w:pPr>
        <w:rPr>
          <w:rFonts w:ascii="Garamond" w:hAnsi="Garamond" w:cs="Arial"/>
        </w:rPr>
      </w:pPr>
    </w:p>
    <w:sectPr w:rsidR="005E724E" w:rsidRPr="009F5D6D">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DEA28B" w14:textId="77777777" w:rsidR="00183158" w:rsidRDefault="00183158" w:rsidP="00183158">
      <w:r>
        <w:separator/>
      </w:r>
    </w:p>
  </w:endnote>
  <w:endnote w:type="continuationSeparator" w:id="0">
    <w:p w14:paraId="13FB67E7" w14:textId="77777777" w:rsidR="00183158" w:rsidRDefault="00183158" w:rsidP="00183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878298" w14:textId="1A12E305" w:rsidR="00183158" w:rsidRDefault="00183158" w:rsidP="00183158">
    <w:pPr>
      <w:pStyle w:val="Footer"/>
      <w:jc w:val="right"/>
      <w:rPr>
        <w:rFonts w:ascii="Garamond" w:hAnsi="Garamond"/>
      </w:rPr>
    </w:pPr>
    <w:proofErr w:type="spellStart"/>
    <w:r>
      <w:rPr>
        <w:rFonts w:ascii="Garamond" w:hAnsi="Garamond"/>
      </w:rPr>
      <w:t>Menopause@Meanwood</w:t>
    </w:r>
    <w:proofErr w:type="spellEnd"/>
  </w:p>
  <w:p w14:paraId="619BF9CD" w14:textId="1AF935BF" w:rsidR="00183158" w:rsidRPr="00183158" w:rsidRDefault="00183158" w:rsidP="00183158">
    <w:pPr>
      <w:pStyle w:val="Footer"/>
      <w:jc w:val="right"/>
      <w:rPr>
        <w:rFonts w:ascii="Garamond" w:hAnsi="Garamond"/>
      </w:rPr>
    </w:pPr>
    <w:r>
      <w:rPr>
        <w:rFonts w:ascii="Garamond" w:hAnsi="Garamond"/>
      </w:rPr>
      <w:t>May 2021</w:t>
    </w:r>
  </w:p>
  <w:p w14:paraId="75C7454E" w14:textId="77777777" w:rsidR="00183158" w:rsidRDefault="001831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4F3FF8" w14:textId="77777777" w:rsidR="00183158" w:rsidRDefault="00183158" w:rsidP="00183158">
      <w:r>
        <w:separator/>
      </w:r>
    </w:p>
  </w:footnote>
  <w:footnote w:type="continuationSeparator" w:id="0">
    <w:p w14:paraId="3936FB10" w14:textId="77777777" w:rsidR="00183158" w:rsidRDefault="00183158" w:rsidP="001831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24E"/>
    <w:rsid w:val="00183158"/>
    <w:rsid w:val="00267DF3"/>
    <w:rsid w:val="00356DCC"/>
    <w:rsid w:val="005E724E"/>
    <w:rsid w:val="00696952"/>
    <w:rsid w:val="009F5D6D"/>
    <w:rsid w:val="00D20F91"/>
    <w:rsid w:val="00D578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07FEC"/>
  <w15:chartTrackingRefBased/>
  <w15:docId w15:val="{76090A66-E43A-E64C-B84A-EE9E98132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E724E"/>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5E724E"/>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724E"/>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5E724E"/>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5E724E"/>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5E724E"/>
    <w:rPr>
      <w:color w:val="0000FF"/>
      <w:u w:val="single"/>
    </w:rPr>
  </w:style>
  <w:style w:type="character" w:styleId="UnresolvedMention">
    <w:name w:val="Unresolved Mention"/>
    <w:basedOn w:val="DefaultParagraphFont"/>
    <w:uiPriority w:val="99"/>
    <w:semiHidden/>
    <w:unhideWhenUsed/>
    <w:rsid w:val="00267DF3"/>
    <w:rPr>
      <w:color w:val="605E5C"/>
      <w:shd w:val="clear" w:color="auto" w:fill="E1DFDD"/>
    </w:rPr>
  </w:style>
  <w:style w:type="paragraph" w:styleId="Header">
    <w:name w:val="header"/>
    <w:basedOn w:val="Normal"/>
    <w:link w:val="HeaderChar"/>
    <w:uiPriority w:val="99"/>
    <w:unhideWhenUsed/>
    <w:rsid w:val="00183158"/>
    <w:pPr>
      <w:tabs>
        <w:tab w:val="center" w:pos="4513"/>
        <w:tab w:val="right" w:pos="9026"/>
      </w:tabs>
    </w:pPr>
  </w:style>
  <w:style w:type="character" w:customStyle="1" w:styleId="HeaderChar">
    <w:name w:val="Header Char"/>
    <w:basedOn w:val="DefaultParagraphFont"/>
    <w:link w:val="Header"/>
    <w:uiPriority w:val="99"/>
    <w:rsid w:val="00183158"/>
  </w:style>
  <w:style w:type="paragraph" w:styleId="Footer">
    <w:name w:val="footer"/>
    <w:basedOn w:val="Normal"/>
    <w:link w:val="FooterChar"/>
    <w:uiPriority w:val="99"/>
    <w:unhideWhenUsed/>
    <w:rsid w:val="00183158"/>
    <w:pPr>
      <w:tabs>
        <w:tab w:val="center" w:pos="4513"/>
        <w:tab w:val="right" w:pos="9026"/>
      </w:tabs>
    </w:pPr>
  </w:style>
  <w:style w:type="character" w:customStyle="1" w:styleId="FooterChar">
    <w:name w:val="Footer Char"/>
    <w:basedOn w:val="DefaultParagraphFont"/>
    <w:link w:val="Footer"/>
    <w:uiPriority w:val="99"/>
    <w:rsid w:val="001831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1680730">
      <w:bodyDiv w:val="1"/>
      <w:marLeft w:val="0"/>
      <w:marRight w:val="0"/>
      <w:marTop w:val="0"/>
      <w:marBottom w:val="0"/>
      <w:divBdr>
        <w:top w:val="none" w:sz="0" w:space="0" w:color="auto"/>
        <w:left w:val="none" w:sz="0" w:space="0" w:color="auto"/>
        <w:bottom w:val="none" w:sz="0" w:space="0" w:color="auto"/>
        <w:right w:val="none" w:sz="0" w:space="0" w:color="auto"/>
      </w:divBdr>
    </w:div>
    <w:div w:id="125142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gmc-uk.org/ethical-guidance/ethical-guidance-for-doctors/good-practice-in-prescribing-and-managing-medicines-and-devices/prescribing-unlicensed-medicin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government/organisations/medicines-and-healthcare-products-regulatory-agency"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384</Words>
  <Characters>2191</Characters>
  <Application>Microsoft Office Word</Application>
  <DocSecurity>0</DocSecurity>
  <Lines>18</Lines>
  <Paragraphs>5</Paragraphs>
  <ScaleCrop>false</ScaleCrop>
  <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smith</dc:creator>
  <cp:keywords/>
  <dc:description/>
  <cp:lastModifiedBy>PLUDOWSKA, Magdalena (MEANWOOD HEALTH CENTRE - B86059)</cp:lastModifiedBy>
  <cp:revision>5</cp:revision>
  <cp:lastPrinted>2021-05-18T08:06:00Z</cp:lastPrinted>
  <dcterms:created xsi:type="dcterms:W3CDTF">2021-05-17T08:49:00Z</dcterms:created>
  <dcterms:modified xsi:type="dcterms:W3CDTF">2021-10-12T07:53:00Z</dcterms:modified>
</cp:coreProperties>
</file>