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A972" w14:textId="50670B05" w:rsidR="00503034" w:rsidRDefault="00156643">
      <w:r>
        <w:rPr>
          <w:noProof/>
        </w:rPr>
        <w:drawing>
          <wp:inline distT="0" distB="0" distL="0" distR="0" wp14:anchorId="53CB0BDB" wp14:editId="085BEDE6">
            <wp:extent cx="1498600" cy="419735"/>
            <wp:effectExtent l="0" t="0" r="6350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1E986F" w14:textId="5CCA9717" w:rsidR="00156643" w:rsidRDefault="00156643"/>
    <w:p w14:paraId="6313331B" w14:textId="729C8645" w:rsidR="00156643" w:rsidRDefault="00156643"/>
    <w:p w14:paraId="79D801BE" w14:textId="3EB0FA8A" w:rsidR="00156643" w:rsidRDefault="00156643">
      <w:pPr>
        <w:rPr>
          <w:b/>
          <w:bCs/>
          <w:u w:val="single"/>
        </w:rPr>
      </w:pPr>
      <w:r>
        <w:rPr>
          <w:b/>
          <w:bCs/>
          <w:u w:val="single"/>
        </w:rPr>
        <w:t>List of tests reported by Leeds Genomics Laboratory where part of the process is performed by another laboratory</w:t>
      </w:r>
    </w:p>
    <w:p w14:paraId="7904E695" w14:textId="4C0EE028" w:rsidR="00156643" w:rsidRDefault="00156643"/>
    <w:p w14:paraId="71BA4C73" w14:textId="1313C387" w:rsidR="00156643" w:rsidRDefault="001566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156643" w:rsidRPr="00156643" w14:paraId="39C3D1AA" w14:textId="77777777" w:rsidTr="00156643">
        <w:tc>
          <w:tcPr>
            <w:tcW w:w="3398" w:type="dxa"/>
          </w:tcPr>
          <w:p w14:paraId="685A1FDF" w14:textId="69D31DBD" w:rsidR="00156643" w:rsidRPr="00156643" w:rsidRDefault="00156643">
            <w:pPr>
              <w:rPr>
                <w:b/>
                <w:bCs/>
              </w:rPr>
            </w:pPr>
            <w:r w:rsidRPr="00156643">
              <w:rPr>
                <w:b/>
                <w:bCs/>
              </w:rPr>
              <w:t>Test</w:t>
            </w:r>
          </w:p>
        </w:tc>
        <w:tc>
          <w:tcPr>
            <w:tcW w:w="3399" w:type="dxa"/>
          </w:tcPr>
          <w:p w14:paraId="6485A6F2" w14:textId="364B2CEF" w:rsidR="00156643" w:rsidRPr="00156643" w:rsidRDefault="00156643">
            <w:pPr>
              <w:rPr>
                <w:b/>
                <w:bCs/>
              </w:rPr>
            </w:pPr>
            <w:r w:rsidRPr="00156643">
              <w:rPr>
                <w:b/>
                <w:bCs/>
              </w:rPr>
              <w:t>Wet Work Laboratory</w:t>
            </w:r>
          </w:p>
        </w:tc>
        <w:tc>
          <w:tcPr>
            <w:tcW w:w="3399" w:type="dxa"/>
          </w:tcPr>
          <w:p w14:paraId="76627232" w14:textId="527DB3F2" w:rsidR="00156643" w:rsidRPr="00156643" w:rsidRDefault="00156643">
            <w:pPr>
              <w:rPr>
                <w:b/>
                <w:bCs/>
              </w:rPr>
            </w:pPr>
            <w:r w:rsidRPr="00156643">
              <w:rPr>
                <w:b/>
                <w:bCs/>
              </w:rPr>
              <w:t>Reporting Laboratory</w:t>
            </w:r>
          </w:p>
        </w:tc>
      </w:tr>
      <w:tr w:rsidR="00156643" w14:paraId="4E23ECA3" w14:textId="77777777" w:rsidTr="00156643">
        <w:tc>
          <w:tcPr>
            <w:tcW w:w="3398" w:type="dxa"/>
          </w:tcPr>
          <w:p w14:paraId="284F3702" w14:textId="055D834A" w:rsidR="00156643" w:rsidRDefault="00156643">
            <w:r>
              <w:t>SNP array</w:t>
            </w:r>
          </w:p>
        </w:tc>
        <w:tc>
          <w:tcPr>
            <w:tcW w:w="3399" w:type="dxa"/>
          </w:tcPr>
          <w:p w14:paraId="01FE0FD0" w14:textId="560A253E" w:rsidR="00156643" w:rsidRDefault="00156643">
            <w:r>
              <w:t>Newcastle Genomics Laboratory</w:t>
            </w:r>
          </w:p>
        </w:tc>
        <w:tc>
          <w:tcPr>
            <w:tcW w:w="3399" w:type="dxa"/>
          </w:tcPr>
          <w:p w14:paraId="0AB14800" w14:textId="72436444" w:rsidR="00156643" w:rsidRDefault="00156643">
            <w:r>
              <w:t>Leeds Genomics Laboratory</w:t>
            </w:r>
          </w:p>
        </w:tc>
      </w:tr>
      <w:tr w:rsidR="00156643" w14:paraId="5DC97750" w14:textId="77777777" w:rsidTr="00156643">
        <w:tc>
          <w:tcPr>
            <w:tcW w:w="3398" w:type="dxa"/>
          </w:tcPr>
          <w:p w14:paraId="533A025F" w14:textId="3DFDDA16" w:rsidR="00156643" w:rsidRDefault="00156643">
            <w:r w:rsidRPr="00156643">
              <w:t xml:space="preserve">Colorectal cancer MSI+, </w:t>
            </w:r>
            <w:proofErr w:type="gramStart"/>
            <w:r w:rsidRPr="00156643">
              <w:t>KRAS,NRAS</w:t>
            </w:r>
            <w:proofErr w:type="gramEnd"/>
            <w:r w:rsidRPr="00156643">
              <w:t>,BRAF</w:t>
            </w:r>
          </w:p>
        </w:tc>
        <w:tc>
          <w:tcPr>
            <w:tcW w:w="3399" w:type="dxa"/>
          </w:tcPr>
          <w:p w14:paraId="7379C6E8" w14:textId="4089CB1F" w:rsidR="00156643" w:rsidRDefault="00156643">
            <w:r w:rsidRPr="00156643">
              <w:t>Newcastle Genomics Laboratory</w:t>
            </w:r>
          </w:p>
        </w:tc>
        <w:tc>
          <w:tcPr>
            <w:tcW w:w="3399" w:type="dxa"/>
          </w:tcPr>
          <w:p w14:paraId="21D0AEAA" w14:textId="4B110BBF" w:rsidR="00156643" w:rsidRDefault="00156643">
            <w:r>
              <w:t>Leeds Genomics Laboratory</w:t>
            </w:r>
          </w:p>
        </w:tc>
      </w:tr>
      <w:tr w:rsidR="00156643" w14:paraId="66A57BE6" w14:textId="77777777" w:rsidTr="00156643">
        <w:tc>
          <w:tcPr>
            <w:tcW w:w="3398" w:type="dxa"/>
          </w:tcPr>
          <w:p w14:paraId="00B2CBCB" w14:textId="2B4CD2C0" w:rsidR="00156643" w:rsidRPr="00156643" w:rsidRDefault="00156643" w:rsidP="00156643">
            <w:r w:rsidRPr="00156643">
              <w:t>Solid tumour RNA fusion</w:t>
            </w:r>
          </w:p>
        </w:tc>
        <w:tc>
          <w:tcPr>
            <w:tcW w:w="3399" w:type="dxa"/>
          </w:tcPr>
          <w:p w14:paraId="6640D621" w14:textId="1AFB5511" w:rsidR="00156643" w:rsidRDefault="00156643" w:rsidP="00156643">
            <w:pPr>
              <w:rPr>
                <w:sz w:val="20"/>
                <w:szCs w:val="20"/>
              </w:rPr>
            </w:pPr>
            <w:r w:rsidRPr="00156643">
              <w:t>Newcastle Genomics Laboratory</w:t>
            </w:r>
          </w:p>
        </w:tc>
        <w:tc>
          <w:tcPr>
            <w:tcW w:w="3399" w:type="dxa"/>
          </w:tcPr>
          <w:p w14:paraId="60639058" w14:textId="36FB1CC2" w:rsidR="00156643" w:rsidRDefault="00156643" w:rsidP="00156643">
            <w:r>
              <w:t>Leeds Genomics Laboratory</w:t>
            </w:r>
          </w:p>
        </w:tc>
      </w:tr>
      <w:tr w:rsidR="00156643" w14:paraId="78EBC584" w14:textId="77777777" w:rsidTr="00156643">
        <w:tc>
          <w:tcPr>
            <w:tcW w:w="3398" w:type="dxa"/>
          </w:tcPr>
          <w:p w14:paraId="50C8E897" w14:textId="304C2FB2" w:rsidR="00156643" w:rsidRPr="00156643" w:rsidRDefault="00156643" w:rsidP="00156643">
            <w:r w:rsidRPr="00156643">
              <w:t>Solid tumour EPIC array</w:t>
            </w:r>
          </w:p>
        </w:tc>
        <w:tc>
          <w:tcPr>
            <w:tcW w:w="3399" w:type="dxa"/>
          </w:tcPr>
          <w:p w14:paraId="468FBDF9" w14:textId="13903C7A" w:rsidR="00156643" w:rsidRPr="00156643" w:rsidRDefault="00156643" w:rsidP="00156643">
            <w:pPr>
              <w:rPr>
                <w:b/>
                <w:bCs/>
                <w:sz w:val="20"/>
                <w:szCs w:val="20"/>
              </w:rPr>
            </w:pPr>
            <w:r w:rsidRPr="00156643">
              <w:t>Newcastle Genomics Laboratory</w:t>
            </w:r>
          </w:p>
        </w:tc>
        <w:tc>
          <w:tcPr>
            <w:tcW w:w="3399" w:type="dxa"/>
          </w:tcPr>
          <w:p w14:paraId="1377E07D" w14:textId="1F6CE086" w:rsidR="00156643" w:rsidRPr="00156643" w:rsidRDefault="00156643" w:rsidP="00156643">
            <w:pPr>
              <w:rPr>
                <w:b/>
                <w:bCs/>
              </w:rPr>
            </w:pPr>
            <w:r>
              <w:t>Leeds Genomics Laboratory</w:t>
            </w:r>
          </w:p>
        </w:tc>
      </w:tr>
      <w:tr w:rsidR="00156643" w14:paraId="4E8CED93" w14:textId="77777777" w:rsidTr="00156643">
        <w:tc>
          <w:tcPr>
            <w:tcW w:w="3398" w:type="dxa"/>
          </w:tcPr>
          <w:p w14:paraId="14F323D0" w14:textId="6FAB7CA6" w:rsidR="00156643" w:rsidRPr="00156643" w:rsidRDefault="00156643">
            <w:r w:rsidRPr="00156643">
              <w:t>WGS – Rare disease and Cancer</w:t>
            </w:r>
          </w:p>
        </w:tc>
        <w:tc>
          <w:tcPr>
            <w:tcW w:w="3399" w:type="dxa"/>
          </w:tcPr>
          <w:p w14:paraId="323A9D24" w14:textId="77777777" w:rsidR="00156643" w:rsidRDefault="00156643">
            <w:r w:rsidRPr="00156643">
              <w:t>Illumina, Cambridge</w:t>
            </w:r>
            <w:r>
              <w:t xml:space="preserve"> (wet work)</w:t>
            </w:r>
          </w:p>
          <w:p w14:paraId="4EB19DAE" w14:textId="55903505" w:rsidR="00156643" w:rsidRPr="00156643" w:rsidRDefault="00156643">
            <w:proofErr w:type="spellStart"/>
            <w:r>
              <w:t>Congenica</w:t>
            </w:r>
            <w:proofErr w:type="spellEnd"/>
            <w:r>
              <w:t xml:space="preserve"> Genomics (some analysis, indicated on individual reports)</w:t>
            </w:r>
          </w:p>
        </w:tc>
        <w:tc>
          <w:tcPr>
            <w:tcW w:w="3399" w:type="dxa"/>
          </w:tcPr>
          <w:p w14:paraId="0EFB021E" w14:textId="22875814" w:rsidR="00156643" w:rsidRDefault="00156643">
            <w:r>
              <w:t>Leeds Genomics Laboratory</w:t>
            </w:r>
          </w:p>
        </w:tc>
      </w:tr>
    </w:tbl>
    <w:p w14:paraId="7840CD4F" w14:textId="77777777" w:rsidR="00156643" w:rsidRPr="00156643" w:rsidRDefault="00156643"/>
    <w:sectPr w:rsidR="00156643" w:rsidRPr="00156643" w:rsidSect="001566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707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C47AD" w14:textId="77777777" w:rsidR="008B2E6C" w:rsidRDefault="008B2E6C" w:rsidP="00156643">
      <w:r>
        <w:separator/>
      </w:r>
    </w:p>
  </w:endnote>
  <w:endnote w:type="continuationSeparator" w:id="0">
    <w:p w14:paraId="47389F54" w14:textId="77777777" w:rsidR="008B2E6C" w:rsidRDefault="008B2E6C" w:rsidP="0015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743A2" w14:textId="77777777" w:rsidR="0042799E" w:rsidRDefault="004279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2C2A0" w14:textId="77777777" w:rsidR="0042799E" w:rsidRDefault="004279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B2030" w14:textId="77777777" w:rsidR="0042799E" w:rsidRDefault="00427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D0F4D" w14:textId="77777777" w:rsidR="008B2E6C" w:rsidRDefault="008B2E6C" w:rsidP="00156643">
      <w:r>
        <w:separator/>
      </w:r>
    </w:p>
  </w:footnote>
  <w:footnote w:type="continuationSeparator" w:id="0">
    <w:p w14:paraId="6B4E3DC3" w14:textId="77777777" w:rsidR="008B2E6C" w:rsidRDefault="008B2E6C" w:rsidP="00156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00366" w14:textId="77777777" w:rsidR="0042799E" w:rsidRDefault="004279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2552"/>
      <w:gridCol w:w="6238"/>
      <w:gridCol w:w="1700"/>
    </w:tblGrid>
    <w:tr w:rsidR="00156643" w14:paraId="35FFB740" w14:textId="77777777" w:rsidTr="00013A62">
      <w:tc>
        <w:tcPr>
          <w:tcW w:w="2552" w:type="dxa"/>
        </w:tcPr>
        <w:p w14:paraId="672D926D" w14:textId="0982E293" w:rsidR="00156643" w:rsidRPr="00C154E1" w:rsidRDefault="00156643" w:rsidP="00156643">
          <w:pPr>
            <w:pStyle w:val="Header"/>
            <w:tabs>
              <w:tab w:val="clear" w:pos="4513"/>
              <w:tab w:val="center" w:pos="5138"/>
            </w:tabs>
            <w:rPr>
              <w:rFonts w:cs="Arial"/>
              <w:b/>
              <w:color w:val="365F91"/>
              <w:sz w:val="18"/>
            </w:rPr>
          </w:pPr>
          <w:r w:rsidRPr="00C154E1">
            <w:rPr>
              <w:rFonts w:cs="Arial"/>
              <w:b/>
              <w:noProof/>
              <w:color w:val="365F91"/>
              <w:sz w:val="20"/>
            </w:rPr>
            <w:drawing>
              <wp:anchor distT="0" distB="0" distL="114300" distR="114300" simplePos="0" relativeHeight="251659264" behindDoc="0" locked="0" layoutInCell="1" allowOverlap="1" wp14:anchorId="70E6F40D" wp14:editId="49C2460E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09880" cy="383540"/>
                <wp:effectExtent l="0" t="0" r="13970" b="16510"/>
                <wp:wrapSquare wrapText="bothSides"/>
                <wp:docPr id="18" name="Picture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88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154E1">
            <w:rPr>
              <w:rFonts w:cs="Arial"/>
              <w:b/>
              <w:color w:val="365F91"/>
              <w:sz w:val="18"/>
            </w:rPr>
            <w:t xml:space="preserve">NEYGLH </w:t>
          </w:r>
        </w:p>
        <w:p w14:paraId="5A575B9A" w14:textId="77777777" w:rsidR="00156643" w:rsidRPr="00C154E1" w:rsidRDefault="00156643" w:rsidP="00156643">
          <w:pPr>
            <w:pStyle w:val="Header"/>
            <w:tabs>
              <w:tab w:val="clear" w:pos="4513"/>
              <w:tab w:val="center" w:pos="5138"/>
            </w:tabs>
            <w:rPr>
              <w:rFonts w:ascii="Arial Narrow" w:hAnsi="Arial Narrow"/>
              <w:b/>
              <w:color w:val="365F91"/>
              <w:sz w:val="20"/>
            </w:rPr>
          </w:pPr>
          <w:r w:rsidRPr="00C154E1">
            <w:rPr>
              <w:rFonts w:cs="Arial"/>
              <w:b/>
              <w:color w:val="365F91"/>
              <w:sz w:val="18"/>
            </w:rPr>
            <w:t>Central Laboratory</w:t>
          </w:r>
        </w:p>
      </w:tc>
      <w:tc>
        <w:tcPr>
          <w:tcW w:w="6238" w:type="dxa"/>
        </w:tcPr>
        <w:p w14:paraId="64621463" w14:textId="64A06C8F" w:rsidR="00156643" w:rsidRPr="00C154E1" w:rsidRDefault="00156643" w:rsidP="00156643">
          <w:pPr>
            <w:pStyle w:val="Header"/>
            <w:tabs>
              <w:tab w:val="clear" w:pos="4513"/>
              <w:tab w:val="center" w:pos="3011"/>
            </w:tabs>
            <w:jc w:val="center"/>
            <w:rPr>
              <w:rFonts w:cs="Arial"/>
              <w:b/>
              <w:color w:val="365F91"/>
              <w:sz w:val="18"/>
              <w:szCs w:val="18"/>
            </w:rPr>
          </w:pPr>
          <w:r w:rsidRPr="00C154E1">
            <w:rPr>
              <w:rFonts w:cs="Arial"/>
              <w:b/>
              <w:color w:val="365F91"/>
              <w:sz w:val="18"/>
              <w:szCs w:val="18"/>
            </w:rPr>
            <w:t>LG-QM-REC-</w:t>
          </w:r>
          <w:r w:rsidR="0042799E">
            <w:rPr>
              <w:rFonts w:cs="Arial"/>
              <w:b/>
              <w:color w:val="365F91"/>
              <w:sz w:val="18"/>
              <w:szCs w:val="18"/>
            </w:rPr>
            <w:t>24</w:t>
          </w:r>
          <w:r w:rsidRPr="00C154E1">
            <w:rPr>
              <w:rFonts w:cs="Arial"/>
              <w:b/>
              <w:color w:val="365F91"/>
              <w:sz w:val="18"/>
              <w:szCs w:val="18"/>
            </w:rPr>
            <w:t xml:space="preserve"> </w:t>
          </w:r>
          <w:r w:rsidR="00932ED3" w:rsidRPr="00932ED3">
            <w:rPr>
              <w:rFonts w:cs="Arial"/>
              <w:b/>
              <w:color w:val="365F91"/>
              <w:sz w:val="18"/>
              <w:szCs w:val="18"/>
            </w:rPr>
            <w:t>Split Site Test Information</w:t>
          </w:r>
          <w:r w:rsidR="00932ED3">
            <w:rPr>
              <w:rFonts w:cs="Arial"/>
              <w:b/>
              <w:color w:val="365F91"/>
              <w:sz w:val="18"/>
              <w:szCs w:val="18"/>
            </w:rPr>
            <w:t xml:space="preserve"> </w:t>
          </w:r>
          <w:r w:rsidR="0042799E">
            <w:rPr>
              <w:rFonts w:cs="Arial"/>
              <w:b/>
              <w:color w:val="365F91"/>
              <w:sz w:val="18"/>
              <w:szCs w:val="18"/>
            </w:rPr>
            <w:t>v</w:t>
          </w:r>
          <w:r w:rsidRPr="00C154E1">
            <w:rPr>
              <w:rFonts w:cs="Arial"/>
              <w:b/>
              <w:color w:val="365F91"/>
              <w:sz w:val="18"/>
              <w:szCs w:val="18"/>
            </w:rPr>
            <w:t>1.0</w:t>
          </w:r>
        </w:p>
      </w:tc>
      <w:tc>
        <w:tcPr>
          <w:tcW w:w="1700" w:type="dxa"/>
        </w:tcPr>
        <w:p w14:paraId="21B4F3F5" w14:textId="77777777" w:rsidR="00156643" w:rsidRPr="00C154E1" w:rsidRDefault="00156643" w:rsidP="00156643">
          <w:pPr>
            <w:pStyle w:val="Header"/>
            <w:tabs>
              <w:tab w:val="left" w:pos="284"/>
            </w:tabs>
            <w:jc w:val="right"/>
            <w:rPr>
              <w:rFonts w:cs="Arial"/>
              <w:b/>
              <w:color w:val="365F91"/>
              <w:sz w:val="18"/>
              <w:szCs w:val="18"/>
            </w:rPr>
          </w:pPr>
          <w:r w:rsidRPr="00C154E1">
            <w:rPr>
              <w:rFonts w:cs="Arial"/>
              <w:b/>
              <w:color w:val="365F91"/>
              <w:sz w:val="18"/>
              <w:szCs w:val="18"/>
            </w:rPr>
            <w:t xml:space="preserve">Page </w:t>
          </w:r>
          <w:r w:rsidRPr="00C154E1">
            <w:rPr>
              <w:rFonts w:cs="Arial"/>
              <w:b/>
              <w:color w:val="365F91"/>
              <w:sz w:val="18"/>
              <w:szCs w:val="18"/>
            </w:rPr>
            <w:fldChar w:fldCharType="begin"/>
          </w:r>
          <w:r w:rsidRPr="00C154E1">
            <w:rPr>
              <w:rFonts w:cs="Arial"/>
              <w:b/>
              <w:color w:val="365F91"/>
              <w:sz w:val="18"/>
              <w:szCs w:val="18"/>
            </w:rPr>
            <w:instrText xml:space="preserve"> PAGE </w:instrText>
          </w:r>
          <w:r w:rsidRPr="00C154E1">
            <w:rPr>
              <w:rFonts w:cs="Arial"/>
              <w:b/>
              <w:color w:val="365F91"/>
              <w:sz w:val="18"/>
              <w:szCs w:val="18"/>
            </w:rPr>
            <w:fldChar w:fldCharType="separate"/>
          </w:r>
          <w:r w:rsidRPr="00C154E1">
            <w:rPr>
              <w:rFonts w:cs="Arial"/>
              <w:b/>
              <w:color w:val="365F91"/>
              <w:sz w:val="18"/>
              <w:szCs w:val="18"/>
            </w:rPr>
            <w:t>2</w:t>
          </w:r>
          <w:r w:rsidRPr="00C154E1">
            <w:rPr>
              <w:rFonts w:cs="Arial"/>
              <w:b/>
              <w:color w:val="365F91"/>
              <w:sz w:val="18"/>
              <w:szCs w:val="18"/>
            </w:rPr>
            <w:fldChar w:fldCharType="end"/>
          </w:r>
          <w:r w:rsidRPr="00C154E1">
            <w:rPr>
              <w:rFonts w:cs="Arial"/>
              <w:b/>
              <w:color w:val="365F91"/>
              <w:sz w:val="18"/>
              <w:szCs w:val="18"/>
            </w:rPr>
            <w:t xml:space="preserve"> of </w:t>
          </w:r>
          <w:r w:rsidRPr="00C154E1">
            <w:rPr>
              <w:rFonts w:cs="Arial"/>
              <w:b/>
              <w:color w:val="365F91"/>
              <w:sz w:val="18"/>
              <w:szCs w:val="18"/>
            </w:rPr>
            <w:fldChar w:fldCharType="begin"/>
          </w:r>
          <w:r w:rsidRPr="00C154E1">
            <w:rPr>
              <w:rFonts w:cs="Arial"/>
              <w:b/>
              <w:color w:val="365F91"/>
              <w:sz w:val="18"/>
              <w:szCs w:val="18"/>
            </w:rPr>
            <w:instrText xml:space="preserve"> NUMPAGES </w:instrText>
          </w:r>
          <w:r w:rsidRPr="00C154E1">
            <w:rPr>
              <w:rFonts w:cs="Arial"/>
              <w:b/>
              <w:color w:val="365F91"/>
              <w:sz w:val="18"/>
              <w:szCs w:val="18"/>
            </w:rPr>
            <w:fldChar w:fldCharType="separate"/>
          </w:r>
          <w:r w:rsidRPr="00C154E1">
            <w:rPr>
              <w:rFonts w:cs="Arial"/>
              <w:b/>
              <w:color w:val="365F91"/>
              <w:sz w:val="18"/>
              <w:szCs w:val="18"/>
            </w:rPr>
            <w:t>2</w:t>
          </w:r>
          <w:r w:rsidRPr="00C154E1">
            <w:rPr>
              <w:rFonts w:cs="Arial"/>
              <w:b/>
              <w:color w:val="365F91"/>
              <w:sz w:val="18"/>
              <w:szCs w:val="18"/>
            </w:rPr>
            <w:fldChar w:fldCharType="end"/>
          </w:r>
        </w:p>
      </w:tc>
    </w:tr>
  </w:tbl>
  <w:p w14:paraId="1A352C37" w14:textId="77777777" w:rsidR="00156643" w:rsidRDefault="001566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F186" w14:textId="77777777" w:rsidR="0042799E" w:rsidRDefault="004279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43"/>
    <w:rsid w:val="00013A62"/>
    <w:rsid w:val="00050D87"/>
    <w:rsid w:val="0005328A"/>
    <w:rsid w:val="00070DED"/>
    <w:rsid w:val="000852DB"/>
    <w:rsid w:val="000964AA"/>
    <w:rsid w:val="001148DA"/>
    <w:rsid w:val="00156643"/>
    <w:rsid w:val="001607DD"/>
    <w:rsid w:val="001C0418"/>
    <w:rsid w:val="001D2CB7"/>
    <w:rsid w:val="002D61E1"/>
    <w:rsid w:val="00306A5B"/>
    <w:rsid w:val="00380433"/>
    <w:rsid w:val="0042799E"/>
    <w:rsid w:val="00444948"/>
    <w:rsid w:val="004567EC"/>
    <w:rsid w:val="004F0A37"/>
    <w:rsid w:val="00503034"/>
    <w:rsid w:val="005503A2"/>
    <w:rsid w:val="005A3B0B"/>
    <w:rsid w:val="005B5ADF"/>
    <w:rsid w:val="00603B4D"/>
    <w:rsid w:val="00671B99"/>
    <w:rsid w:val="0067308F"/>
    <w:rsid w:val="006738D3"/>
    <w:rsid w:val="00702E5D"/>
    <w:rsid w:val="00711AA1"/>
    <w:rsid w:val="00760DF8"/>
    <w:rsid w:val="00764797"/>
    <w:rsid w:val="00813473"/>
    <w:rsid w:val="00815971"/>
    <w:rsid w:val="00843C79"/>
    <w:rsid w:val="008673B7"/>
    <w:rsid w:val="008B2E6C"/>
    <w:rsid w:val="008B3F36"/>
    <w:rsid w:val="00932ED3"/>
    <w:rsid w:val="009A20EB"/>
    <w:rsid w:val="009A469F"/>
    <w:rsid w:val="00A91826"/>
    <w:rsid w:val="00AA0CBA"/>
    <w:rsid w:val="00AA6B31"/>
    <w:rsid w:val="00BD5C30"/>
    <w:rsid w:val="00C42269"/>
    <w:rsid w:val="00CC3726"/>
    <w:rsid w:val="00CE5A08"/>
    <w:rsid w:val="00D04964"/>
    <w:rsid w:val="00E13745"/>
    <w:rsid w:val="00E2529F"/>
    <w:rsid w:val="00E4365F"/>
    <w:rsid w:val="00E50D9D"/>
    <w:rsid w:val="00E87A1A"/>
    <w:rsid w:val="00ED747F"/>
    <w:rsid w:val="00FB18C1"/>
    <w:rsid w:val="00FB7D80"/>
    <w:rsid w:val="00FD396E"/>
    <w:rsid w:val="00FD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DE29B"/>
  <w15:chartTrackingRefBased/>
  <w15:docId w15:val="{E45E5B1D-0245-4D5C-9055-B3B10A01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6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643"/>
  </w:style>
  <w:style w:type="paragraph" w:styleId="Footer">
    <w:name w:val="footer"/>
    <w:basedOn w:val="Normal"/>
    <w:link w:val="FooterChar"/>
    <w:uiPriority w:val="99"/>
    <w:unhideWhenUsed/>
    <w:rsid w:val="001566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643"/>
  </w:style>
  <w:style w:type="table" w:styleId="TableGrid">
    <w:name w:val="Table Grid"/>
    <w:basedOn w:val="TableNormal"/>
    <w:uiPriority w:val="39"/>
    <w:rsid w:val="00156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9.png@01D530BA.EAF40A9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>Leeds Teaching Hospitals NHS Trust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SIMMONDS, Jennifer-H (LEEDS TEACHING HOSPITALS NHS TRUST)</dc:creator>
  <cp:keywords/>
  <dc:description/>
  <cp:lastModifiedBy>CHURCHILL, Jessie Helen (LEEDS TEACHING HOSPITALS NHS TRUST)</cp:lastModifiedBy>
  <cp:revision>2</cp:revision>
  <dcterms:created xsi:type="dcterms:W3CDTF">2024-06-20T10:10:00Z</dcterms:created>
  <dcterms:modified xsi:type="dcterms:W3CDTF">2024-06-20T10:10:00Z</dcterms:modified>
</cp:coreProperties>
</file>