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3.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4.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6.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7.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8.xml" ContentType="application/vnd.openxmlformats-officedocument.themeOverride+xml"/>
  <Override PartName="/word/charts/chart2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9.xml" ContentType="application/vnd.openxmlformats-officedocument.themeOverride+xml"/>
  <Override PartName="/word/charts/chart2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0.xml" ContentType="application/vnd.openxmlformats-officedocument.themeOverride+xml"/>
  <Override PartName="/word/charts/chart2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9.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36871589" w:displacedByCustomXml="next"/>
    <w:bookmarkEnd w:id="0" w:displacedByCustomXml="next"/>
    <w:sdt>
      <w:sdtPr>
        <w:id w:val="1625965102"/>
        <w:docPartObj>
          <w:docPartGallery w:val="Cover Pages"/>
          <w:docPartUnique/>
        </w:docPartObj>
      </w:sdtPr>
      <w:sdtEndPr>
        <w:rPr>
          <w:rFonts w:cs="Arial"/>
          <w:b/>
          <w:color w:val="1F497D"/>
          <w:sz w:val="28"/>
          <w:szCs w:val="28"/>
          <w:lang w:eastAsia="en-GB"/>
        </w:rPr>
      </w:sdtEndPr>
      <w:sdtContent>
        <w:p w14:paraId="327F5489" w14:textId="1B8747A6" w:rsidR="00C71968" w:rsidRDefault="00C71968" w:rsidP="00C71968">
          <w:pPr>
            <w:jc w:val="right"/>
          </w:pPr>
          <w:r>
            <w:rPr>
              <w:rFonts w:cs="Arial"/>
              <w:b/>
              <w:noProof/>
              <w:color w:val="1F497D"/>
              <w:sz w:val="28"/>
              <w:szCs w:val="28"/>
              <w:lang w:eastAsia="en-GB"/>
            </w:rPr>
            <w:drawing>
              <wp:inline distT="0" distB="0" distL="0" distR="0" wp14:anchorId="65E2AF7A" wp14:editId="0CAA32FF">
                <wp:extent cx="2201930" cy="1127760"/>
                <wp:effectExtent l="0" t="0" r="825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5337" cy="1129505"/>
                        </a:xfrm>
                        <a:prstGeom prst="rect">
                          <a:avLst/>
                        </a:prstGeom>
                        <a:noFill/>
                      </pic:spPr>
                    </pic:pic>
                  </a:graphicData>
                </a:graphic>
              </wp:inline>
            </w:drawing>
          </w:r>
        </w:p>
        <w:p w14:paraId="0FC05D0A" w14:textId="360C7BEF" w:rsidR="00C71968" w:rsidRDefault="00C71968" w:rsidP="00C71968">
          <w:pPr>
            <w:spacing w:after="200" w:line="276" w:lineRule="auto"/>
            <w:jc w:val="center"/>
            <w:rPr>
              <w:rFonts w:cs="Arial"/>
              <w:b/>
              <w:color w:val="1F497D"/>
              <w:sz w:val="28"/>
              <w:szCs w:val="28"/>
              <w:lang w:eastAsia="en-GB"/>
            </w:rPr>
          </w:pPr>
          <w:r>
            <w:rPr>
              <w:noProof/>
            </w:rPr>
            <mc:AlternateContent>
              <mc:Choice Requires="wps">
                <w:drawing>
                  <wp:inline distT="0" distB="0" distL="0" distR="0" wp14:anchorId="1C0DD2A8" wp14:editId="301C3F13">
                    <wp:extent cx="6901180" cy="1664970"/>
                    <wp:effectExtent l="0" t="0" r="0" b="11430"/>
                    <wp:docPr id="154" name="Text Box 154"/>
                    <wp:cNvGraphicFramePr/>
                    <a:graphic xmlns:a="http://schemas.openxmlformats.org/drawingml/2006/main">
                      <a:graphicData uri="http://schemas.microsoft.com/office/word/2010/wordprocessingShape">
                        <wps:wsp>
                          <wps:cNvSpPr txBox="1"/>
                          <wps:spPr>
                            <a:xfrm>
                              <a:off x="0" y="0"/>
                              <a:ext cx="6901180" cy="1664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ADF7F8" w14:textId="0671143C" w:rsidR="00C71968" w:rsidRDefault="00000000">
                                <w:pPr>
                                  <w:jc w:val="right"/>
                                  <w:rPr>
                                    <w:color w:val="4472C4" w:themeColor="accent1"/>
                                    <w:sz w:val="64"/>
                                    <w:szCs w:val="64"/>
                                  </w:rPr>
                                </w:pPr>
                                <w:sdt>
                                  <w:sdtPr>
                                    <w:rPr>
                                      <w:b/>
                                      <w:bCs/>
                                      <w:caps/>
                                      <w:color w:val="4472C4" w:themeColor="accent1"/>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3519C">
                                      <w:rPr>
                                        <w:b/>
                                        <w:bCs/>
                                        <w:caps/>
                                        <w:color w:val="4472C4" w:themeColor="accent1"/>
                                        <w:sz w:val="52"/>
                                        <w:szCs w:val="52"/>
                                      </w:rPr>
                                      <w:t>LTHT Equality, diversity &amp; inclusion Workforce Measures</w:t>
                                    </w:r>
                                  </w:sdtContent>
                                </w:sdt>
                              </w:p>
                              <w:sdt>
                                <w:sdtPr>
                                  <w:rPr>
                                    <w:color w:val="404040" w:themeColor="text1" w:themeTint="BF"/>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A0ECD52" w14:textId="19B89966" w:rsidR="00C71968" w:rsidRDefault="00C71968">
                                    <w:pPr>
                                      <w:jc w:val="right"/>
                                      <w:rPr>
                                        <w:smallCaps/>
                                        <w:color w:val="404040" w:themeColor="text1" w:themeTint="BF"/>
                                        <w:sz w:val="36"/>
                                        <w:szCs w:val="36"/>
                                      </w:rPr>
                                    </w:pPr>
                                    <w:r w:rsidRPr="00C71968">
                                      <w:rPr>
                                        <w:color w:val="404040" w:themeColor="text1" w:themeTint="BF"/>
                                        <w:sz w:val="40"/>
                                        <w:szCs w:val="40"/>
                                      </w:rPr>
                                      <w:t>October 2024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inline>
                </w:drawing>
              </mc:Choice>
              <mc:Fallback>
                <w:pict>
                  <v:shapetype w14:anchorId="1C0DD2A8" id="_x0000_t202" coordsize="21600,21600" o:spt="202" path="m,l,21600r21600,l21600,xe">
                    <v:stroke joinstyle="miter"/>
                    <v:path gradientshapeok="t" o:connecttype="rect"/>
                  </v:shapetype>
                  <v:shape id="Text Box 154" o:spid="_x0000_s1026" type="#_x0000_t202" style="width:543.4pt;height:131.1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" filled="f" stroked="f" strokeweight=".5pt">
                    <v:textbox inset="126pt,0,54pt,0">
                      <w:txbxContent>
                        <w:p w14:paraId="41ADF7F8" w14:textId="0671143C" w:rsidR="00C71968" w:rsidRDefault="00000000">
                          <w:pPr>
                            <w:jc w:val="right"/>
                            <w:rPr>
                              <w:color w:val="4472C4" w:themeColor="accent1"/>
                              <w:sz w:val="64"/>
                              <w:szCs w:val="64"/>
                            </w:rPr>
                          </w:pPr>
                          <w:sdt>
                            <w:sdtPr>
                              <w:rPr>
                                <w:b/>
                                <w:bCs/>
                                <w:caps/>
                                <w:color w:val="4472C4" w:themeColor="accent1"/>
                                <w:sz w:val="52"/>
                                <w:szCs w:val="5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3519C">
                                <w:rPr>
                                  <w:b/>
                                  <w:bCs/>
                                  <w:caps/>
                                  <w:color w:val="4472C4" w:themeColor="accent1"/>
                                  <w:sz w:val="52"/>
                                  <w:szCs w:val="52"/>
                                </w:rPr>
                                <w:t>LTHT Equality, diversity &amp; inclusion Workforce Measures</w:t>
                              </w:r>
                            </w:sdtContent>
                          </w:sdt>
                        </w:p>
                        <w:sdt>
                          <w:sdtPr>
                            <w:rPr>
                              <w:color w:val="404040" w:themeColor="text1" w:themeTint="BF"/>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4A0ECD52" w14:textId="19B89966" w:rsidR="00C71968" w:rsidRDefault="00C71968">
                              <w:pPr>
                                <w:jc w:val="right"/>
                                <w:rPr>
                                  <w:smallCaps/>
                                  <w:color w:val="404040" w:themeColor="text1" w:themeTint="BF"/>
                                  <w:sz w:val="36"/>
                                  <w:szCs w:val="36"/>
                                </w:rPr>
                              </w:pPr>
                              <w:r w:rsidRPr="00C71968">
                                <w:rPr>
                                  <w:color w:val="404040" w:themeColor="text1" w:themeTint="BF"/>
                                  <w:sz w:val="40"/>
                                  <w:szCs w:val="40"/>
                                </w:rPr>
                                <w:t>October 2024</w:t>
                              </w:r>
                            </w:p>
                          </w:sdtContent>
                        </w:sdt>
                      </w:txbxContent>
                    </v:textbox>
                    <w10:anchorlock/>
                  </v:shape>
                </w:pict>
              </mc:Fallback>
            </mc:AlternateContent>
          </w:r>
          <w:r>
            <w:rPr>
              <w:noProof/>
            </w:rPr>
            <w:drawing>
              <wp:anchor distT="0" distB="0" distL="114300" distR="114300" simplePos="0" relativeHeight="251664384" behindDoc="0" locked="0" layoutInCell="1" allowOverlap="1" wp14:anchorId="3BAA5DFD" wp14:editId="7873063F">
                <wp:simplePos x="0" y="0"/>
                <wp:positionH relativeFrom="margin">
                  <wp:posOffset>1017270</wp:posOffset>
                </wp:positionH>
                <wp:positionV relativeFrom="paragraph">
                  <wp:posOffset>1181100</wp:posOffset>
                </wp:positionV>
                <wp:extent cx="5007600" cy="3430800"/>
                <wp:effectExtent l="0" t="0" r="0" b="0"/>
                <wp:wrapTopAndBottom/>
                <wp:docPr id="5" name="Picture 4">
                  <a:extLst xmlns:a="http://schemas.openxmlformats.org/drawingml/2006/main">
                    <a:ext uri="{FF2B5EF4-FFF2-40B4-BE49-F238E27FC236}">
                      <a16:creationId xmlns:a16="http://schemas.microsoft.com/office/drawing/2014/main" id="{921E4294-DB10-DBD7-93A8-B10B180BBA3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21E4294-DB10-DBD7-93A8-B10B180BBA31}"/>
                            </a:ext>
                            <a:ext uri="{C183D7F6-B498-43B3-948B-1728B52AA6E4}">
                              <adec:decorative xmlns:adec="http://schemas.microsoft.com/office/drawing/2017/decorative" val="1"/>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07600" cy="3430800"/>
                        </a:xfrm>
                        <a:prstGeom prst="rect">
                          <a:avLst/>
                        </a:prstGeom>
                      </pic:spPr>
                    </pic:pic>
                  </a:graphicData>
                </a:graphic>
                <wp14:sizeRelH relativeFrom="margin">
                  <wp14:pctWidth>0</wp14:pctWidth>
                </wp14:sizeRelH>
                <wp14:sizeRelV relativeFrom="margin">
                  <wp14:pctHeight>0</wp14:pctHeight>
                </wp14:sizeRelV>
              </wp:anchor>
            </w:drawing>
          </w:r>
          <w:r>
            <w:rPr>
              <w:rFonts w:cs="Arial"/>
              <w:b/>
              <w:color w:val="1F497D"/>
              <w:sz w:val="28"/>
              <w:szCs w:val="28"/>
              <w:lang w:eastAsia="en-GB"/>
            </w:rPr>
            <w:br w:type="page"/>
          </w:r>
        </w:p>
      </w:sdtContent>
    </w:sdt>
    <w:p w14:paraId="38DCFCE1" w14:textId="25D6E2F1" w:rsidR="00F43A6C" w:rsidRDefault="00F43A6C" w:rsidP="00F43A6C">
      <w:pPr>
        <w:jc w:val="right"/>
        <w:rPr>
          <w:rFonts w:cs="Arial"/>
          <w:b/>
          <w:color w:val="1F497D"/>
          <w:sz w:val="28"/>
          <w:szCs w:val="28"/>
          <w:lang w:eastAsia="en-GB"/>
        </w:rPr>
      </w:pPr>
    </w:p>
    <w:p w14:paraId="2B9C19E0" w14:textId="44B2AB2D" w:rsidR="00CA11B0" w:rsidRPr="006E3DD2" w:rsidRDefault="000E7243" w:rsidP="000E7243">
      <w:pPr>
        <w:rPr>
          <w:rFonts w:cs="Arial"/>
          <w:b/>
          <w:color w:val="1F497D"/>
          <w:u w:val="single"/>
          <w:lang w:eastAsia="en-GB"/>
        </w:rPr>
      </w:pPr>
      <w:r w:rsidRPr="006E3DD2">
        <w:rPr>
          <w:rFonts w:cs="Arial"/>
          <w:b/>
          <w:color w:val="1F497D"/>
          <w:u w:val="single"/>
          <w:lang w:eastAsia="en-GB"/>
        </w:rPr>
        <w:t>Introduction</w:t>
      </w:r>
    </w:p>
    <w:p w14:paraId="4B30900C" w14:textId="77777777" w:rsidR="00020C6D" w:rsidRPr="006E3DD2" w:rsidRDefault="00020C6D" w:rsidP="000E7243">
      <w:pPr>
        <w:rPr>
          <w:rFonts w:cs="Arial"/>
          <w:b/>
          <w:color w:val="1F497D"/>
          <w:u w:val="single"/>
          <w:lang w:eastAsia="en-GB"/>
        </w:rPr>
      </w:pPr>
    </w:p>
    <w:p w14:paraId="29F479AD" w14:textId="2112F6BA" w:rsidR="00020C6D" w:rsidRPr="00020C6D" w:rsidRDefault="00020C6D" w:rsidP="00020C6D">
      <w:pPr>
        <w:rPr>
          <w:rFonts w:cs="Arial"/>
          <w:bCs/>
          <w:lang w:eastAsia="en-GB"/>
        </w:rPr>
      </w:pPr>
      <w:r w:rsidRPr="00020C6D">
        <w:rPr>
          <w:rFonts w:cs="Arial"/>
          <w:bCs/>
          <w:lang w:eastAsia="en-GB"/>
        </w:rPr>
        <w:t xml:space="preserve">At LTHT, we have committed that </w:t>
      </w:r>
      <w:r w:rsidRPr="00020C6D">
        <w:rPr>
          <w:rFonts w:cs="Arial"/>
          <w:b/>
          <w:bCs/>
          <w:lang w:eastAsia="en-GB"/>
        </w:rPr>
        <w:t>“We are inclusive and champion diversity”</w:t>
      </w:r>
      <w:r w:rsidRPr="00020C6D">
        <w:rPr>
          <w:rFonts w:cs="Arial"/>
          <w:bCs/>
          <w:lang w:eastAsia="en-GB"/>
        </w:rPr>
        <w:t xml:space="preserve">, as one of our </w:t>
      </w:r>
      <w:r w:rsidRPr="00020C6D">
        <w:rPr>
          <w:rFonts w:cs="Arial"/>
          <w:b/>
          <w:bCs/>
          <w:lang w:eastAsia="en-GB"/>
        </w:rPr>
        <w:t>People Priorities</w:t>
      </w:r>
      <w:r w:rsidRPr="00020C6D">
        <w:rPr>
          <w:rFonts w:cs="Arial"/>
          <w:bCs/>
          <w:lang w:eastAsia="en-GB"/>
        </w:rPr>
        <w:t xml:space="preserve">. </w:t>
      </w:r>
    </w:p>
    <w:p w14:paraId="2497471F" w14:textId="648FB81B" w:rsidR="00013909" w:rsidRPr="006E3DD2" w:rsidRDefault="00013909" w:rsidP="00817456">
      <w:pPr>
        <w:rPr>
          <w:rFonts w:cs="Arial"/>
          <w:bCs/>
          <w:lang w:eastAsia="en-GB"/>
        </w:rPr>
      </w:pPr>
    </w:p>
    <w:p w14:paraId="08C8A3C2" w14:textId="7896D64C" w:rsidR="009A7EFF" w:rsidRPr="006E3DD2" w:rsidRDefault="00102F45" w:rsidP="00817456">
      <w:pPr>
        <w:rPr>
          <w:rFonts w:cs="Arial"/>
          <w:bCs/>
          <w:lang w:eastAsia="en-GB"/>
        </w:rPr>
      </w:pPr>
      <w:r w:rsidRPr="006E3DD2">
        <w:rPr>
          <w:rFonts w:cs="Arial"/>
          <w:bCs/>
          <w:lang w:eastAsia="en-GB"/>
        </w:rPr>
        <w:t>Th</w:t>
      </w:r>
      <w:r w:rsidR="00013909" w:rsidRPr="006E3DD2">
        <w:rPr>
          <w:rFonts w:cs="Arial"/>
          <w:bCs/>
          <w:lang w:eastAsia="en-GB"/>
        </w:rPr>
        <w:t xml:space="preserve">is </w:t>
      </w:r>
      <w:r w:rsidRPr="006E3DD2">
        <w:rPr>
          <w:rFonts w:cs="Arial"/>
          <w:bCs/>
          <w:lang w:eastAsia="en-GB"/>
        </w:rPr>
        <w:t xml:space="preserve">metrics </w:t>
      </w:r>
      <w:r w:rsidR="00013909" w:rsidRPr="006E3DD2">
        <w:rPr>
          <w:rFonts w:cs="Arial"/>
          <w:bCs/>
          <w:lang w:eastAsia="en-GB"/>
        </w:rPr>
        <w:t xml:space="preserve">report </w:t>
      </w:r>
      <w:r w:rsidRPr="006E3DD2">
        <w:rPr>
          <w:rFonts w:cs="Arial"/>
          <w:bCs/>
          <w:lang w:eastAsia="en-GB"/>
        </w:rPr>
        <w:t>demonstrate</w:t>
      </w:r>
      <w:r w:rsidR="00020C6D" w:rsidRPr="006E3DD2">
        <w:rPr>
          <w:rFonts w:cs="Arial"/>
          <w:bCs/>
          <w:lang w:eastAsia="en-GB"/>
        </w:rPr>
        <w:t>s</w:t>
      </w:r>
      <w:r w:rsidRPr="006E3DD2">
        <w:rPr>
          <w:rFonts w:cs="Arial"/>
          <w:bCs/>
          <w:lang w:eastAsia="en-GB"/>
        </w:rPr>
        <w:t xml:space="preserve"> the </w:t>
      </w:r>
      <w:r w:rsidR="00807F27" w:rsidRPr="006E3DD2">
        <w:rPr>
          <w:rFonts w:cs="Arial"/>
          <w:bCs/>
          <w:lang w:eastAsia="en-GB"/>
        </w:rPr>
        <w:t>monitoring and experience</w:t>
      </w:r>
      <w:r w:rsidR="009A134F" w:rsidRPr="006E3DD2">
        <w:rPr>
          <w:rFonts w:cs="Arial"/>
          <w:bCs/>
          <w:lang w:eastAsia="en-GB"/>
        </w:rPr>
        <w:t>s</w:t>
      </w:r>
      <w:r w:rsidR="00807F27" w:rsidRPr="006E3DD2">
        <w:rPr>
          <w:rFonts w:cs="Arial"/>
          <w:bCs/>
          <w:lang w:eastAsia="en-GB"/>
        </w:rPr>
        <w:t xml:space="preserve"> of our staff</w:t>
      </w:r>
      <w:r w:rsidR="009A134F" w:rsidRPr="006E3DD2">
        <w:rPr>
          <w:rFonts w:cs="Arial"/>
          <w:bCs/>
          <w:lang w:eastAsia="en-GB"/>
        </w:rPr>
        <w:t xml:space="preserve">, with the data </w:t>
      </w:r>
      <w:r w:rsidR="00013909" w:rsidRPr="006E3DD2">
        <w:rPr>
          <w:rFonts w:cs="Arial"/>
          <w:bCs/>
          <w:lang w:eastAsia="en-GB"/>
        </w:rPr>
        <w:t xml:space="preserve">shared having </w:t>
      </w:r>
      <w:r w:rsidR="009A134F" w:rsidRPr="006E3DD2">
        <w:rPr>
          <w:rFonts w:cs="Arial"/>
          <w:bCs/>
          <w:lang w:eastAsia="en-GB"/>
        </w:rPr>
        <w:t>b</w:t>
      </w:r>
      <w:r w:rsidR="00013909" w:rsidRPr="006E3DD2">
        <w:rPr>
          <w:rFonts w:cs="Arial"/>
          <w:bCs/>
          <w:lang w:eastAsia="en-GB"/>
        </w:rPr>
        <w:t>een</w:t>
      </w:r>
      <w:r w:rsidR="009A134F" w:rsidRPr="006E3DD2">
        <w:rPr>
          <w:rFonts w:cs="Arial"/>
          <w:bCs/>
          <w:lang w:eastAsia="en-GB"/>
        </w:rPr>
        <w:t xml:space="preserve"> collected from either</w:t>
      </w:r>
      <w:r w:rsidR="009A7EFF" w:rsidRPr="006E3DD2">
        <w:rPr>
          <w:rFonts w:cs="Arial"/>
          <w:bCs/>
          <w:lang w:eastAsia="en-GB"/>
        </w:rPr>
        <w:t>:</w:t>
      </w:r>
    </w:p>
    <w:p w14:paraId="52356EE3" w14:textId="77777777" w:rsidR="009A7EFF" w:rsidRPr="006E3DD2" w:rsidRDefault="009A134F" w:rsidP="009A7EFF">
      <w:pPr>
        <w:pStyle w:val="ListParagraph"/>
        <w:numPr>
          <w:ilvl w:val="0"/>
          <w:numId w:val="20"/>
        </w:numPr>
        <w:rPr>
          <w:rFonts w:cs="Arial"/>
          <w:bCs/>
          <w:lang w:eastAsia="en-GB"/>
        </w:rPr>
      </w:pPr>
      <w:r w:rsidRPr="006E3DD2">
        <w:rPr>
          <w:rFonts w:cs="Arial"/>
          <w:bCs/>
          <w:lang w:eastAsia="en-GB"/>
        </w:rPr>
        <w:t>the NHS Staff Survey which w</w:t>
      </w:r>
      <w:r w:rsidR="00687975" w:rsidRPr="006E3DD2">
        <w:rPr>
          <w:rFonts w:cs="Arial"/>
          <w:bCs/>
          <w:lang w:eastAsia="en-GB"/>
        </w:rPr>
        <w:t xml:space="preserve">as completed in Oct /Nov 2023 </w:t>
      </w:r>
    </w:p>
    <w:p w14:paraId="796456F3" w14:textId="77777777" w:rsidR="00852573" w:rsidRPr="006E3DD2" w:rsidRDefault="00687975" w:rsidP="009A7EFF">
      <w:pPr>
        <w:pStyle w:val="ListParagraph"/>
        <w:numPr>
          <w:ilvl w:val="0"/>
          <w:numId w:val="20"/>
        </w:numPr>
        <w:rPr>
          <w:rFonts w:cs="Arial"/>
          <w:bCs/>
          <w:lang w:eastAsia="en-GB"/>
        </w:rPr>
      </w:pPr>
      <w:r w:rsidRPr="006E3DD2">
        <w:rPr>
          <w:rFonts w:cs="Arial"/>
          <w:bCs/>
          <w:lang w:eastAsia="en-GB"/>
        </w:rPr>
        <w:t>data which we have on our electronic staff records (ESR) system as of 31</w:t>
      </w:r>
      <w:r w:rsidRPr="006E3DD2">
        <w:rPr>
          <w:rFonts w:cs="Arial"/>
          <w:bCs/>
          <w:vertAlign w:val="superscript"/>
          <w:lang w:eastAsia="en-GB"/>
        </w:rPr>
        <w:t>st</w:t>
      </w:r>
      <w:r w:rsidRPr="006E3DD2">
        <w:rPr>
          <w:rFonts w:cs="Arial"/>
          <w:bCs/>
          <w:lang w:eastAsia="en-GB"/>
        </w:rPr>
        <w:t xml:space="preserve"> March 2024.</w:t>
      </w:r>
      <w:r w:rsidR="007F707D" w:rsidRPr="006E3DD2">
        <w:rPr>
          <w:rFonts w:cs="Arial"/>
          <w:bCs/>
          <w:lang w:eastAsia="en-GB"/>
        </w:rPr>
        <w:t xml:space="preserve"> </w:t>
      </w:r>
    </w:p>
    <w:p w14:paraId="45EFD4A6" w14:textId="2074FDFC" w:rsidR="003C1535" w:rsidRPr="006E3DD2" w:rsidRDefault="003C1535" w:rsidP="00852573">
      <w:pPr>
        <w:rPr>
          <w:rFonts w:cs="Arial"/>
          <w:bCs/>
          <w:lang w:eastAsia="en-GB"/>
        </w:rPr>
      </w:pPr>
      <w:r w:rsidRPr="006E3DD2">
        <w:rPr>
          <w:rFonts w:cs="Arial"/>
          <w:bCs/>
          <w:lang w:eastAsia="en-GB"/>
        </w:rPr>
        <w:t xml:space="preserve">There are </w:t>
      </w:r>
      <w:r w:rsidR="00ED48A1" w:rsidRPr="006E3DD2">
        <w:rPr>
          <w:rFonts w:cs="Arial"/>
          <w:bCs/>
          <w:lang w:eastAsia="en-GB"/>
        </w:rPr>
        <w:t xml:space="preserve">gaps in our data which we acknowledge and are committed to </w:t>
      </w:r>
      <w:r w:rsidR="00D66571" w:rsidRPr="006E3DD2">
        <w:rPr>
          <w:rFonts w:cs="Arial"/>
          <w:bCs/>
          <w:lang w:eastAsia="en-GB"/>
        </w:rPr>
        <w:t xml:space="preserve">address, by </w:t>
      </w:r>
      <w:r w:rsidR="00ED48A1" w:rsidRPr="006E3DD2">
        <w:rPr>
          <w:rFonts w:cs="Arial"/>
          <w:bCs/>
          <w:lang w:eastAsia="en-GB"/>
        </w:rPr>
        <w:t>encourag</w:t>
      </w:r>
      <w:r w:rsidR="00D66571" w:rsidRPr="006E3DD2">
        <w:rPr>
          <w:rFonts w:cs="Arial"/>
          <w:bCs/>
          <w:lang w:eastAsia="en-GB"/>
        </w:rPr>
        <w:t>ing</w:t>
      </w:r>
      <w:r w:rsidR="00ED48A1" w:rsidRPr="006E3DD2">
        <w:rPr>
          <w:rFonts w:cs="Arial"/>
          <w:bCs/>
          <w:lang w:eastAsia="en-GB"/>
        </w:rPr>
        <w:t xml:space="preserve"> staff engagement </w:t>
      </w:r>
      <w:r w:rsidR="00852573" w:rsidRPr="006E3DD2">
        <w:rPr>
          <w:rFonts w:cs="Arial"/>
          <w:bCs/>
          <w:lang w:eastAsia="en-GB"/>
        </w:rPr>
        <w:t xml:space="preserve">with </w:t>
      </w:r>
      <w:r w:rsidR="00ED48A1" w:rsidRPr="006E3DD2">
        <w:rPr>
          <w:rFonts w:cs="Arial"/>
          <w:bCs/>
          <w:lang w:eastAsia="en-GB"/>
        </w:rPr>
        <w:t xml:space="preserve">the NHS staff survey and </w:t>
      </w:r>
      <w:r w:rsidR="00020C6D" w:rsidRPr="006E3DD2">
        <w:rPr>
          <w:rFonts w:cs="Arial"/>
          <w:bCs/>
          <w:lang w:eastAsia="en-GB"/>
        </w:rPr>
        <w:t>by</w:t>
      </w:r>
      <w:r w:rsidR="00ED48A1" w:rsidRPr="006E3DD2">
        <w:rPr>
          <w:rFonts w:cs="Arial"/>
          <w:bCs/>
          <w:lang w:eastAsia="en-GB"/>
        </w:rPr>
        <w:t xml:space="preserve"> </w:t>
      </w:r>
      <w:r w:rsidR="007B290C" w:rsidRPr="006E3DD2">
        <w:rPr>
          <w:rFonts w:cs="Arial"/>
          <w:bCs/>
          <w:lang w:eastAsia="en-GB"/>
        </w:rPr>
        <w:t xml:space="preserve">supporting staff to </w:t>
      </w:r>
      <w:r w:rsidR="00D66571" w:rsidRPr="006E3DD2">
        <w:rPr>
          <w:rFonts w:cs="Arial"/>
          <w:bCs/>
          <w:lang w:eastAsia="en-GB"/>
        </w:rPr>
        <w:t>updat</w:t>
      </w:r>
      <w:r w:rsidR="007B290C" w:rsidRPr="006E3DD2">
        <w:rPr>
          <w:rFonts w:cs="Arial"/>
          <w:bCs/>
          <w:lang w:eastAsia="en-GB"/>
        </w:rPr>
        <w:t>e</w:t>
      </w:r>
      <w:r w:rsidR="00D66571" w:rsidRPr="006E3DD2">
        <w:rPr>
          <w:rFonts w:cs="Arial"/>
          <w:bCs/>
          <w:lang w:eastAsia="en-GB"/>
        </w:rPr>
        <w:t xml:space="preserve"> their personal information on </w:t>
      </w:r>
      <w:r w:rsidR="007B290C" w:rsidRPr="006E3DD2">
        <w:rPr>
          <w:rFonts w:cs="Arial"/>
          <w:bCs/>
          <w:lang w:eastAsia="en-GB"/>
        </w:rPr>
        <w:t xml:space="preserve">our </w:t>
      </w:r>
      <w:r w:rsidR="00D66571" w:rsidRPr="006E3DD2">
        <w:rPr>
          <w:rFonts w:cs="Arial"/>
          <w:bCs/>
          <w:lang w:eastAsia="en-GB"/>
        </w:rPr>
        <w:t>ESR</w:t>
      </w:r>
      <w:r w:rsidR="007B290C" w:rsidRPr="006E3DD2">
        <w:rPr>
          <w:rFonts w:cs="Arial"/>
          <w:bCs/>
          <w:lang w:eastAsia="en-GB"/>
        </w:rPr>
        <w:t xml:space="preserve"> system.</w:t>
      </w:r>
    </w:p>
    <w:p w14:paraId="0C030493" w14:textId="77777777" w:rsidR="000E7243" w:rsidRPr="006E3DD2" w:rsidRDefault="000E7243" w:rsidP="00852573">
      <w:pPr>
        <w:rPr>
          <w:rFonts w:cs="Arial"/>
          <w:bCs/>
          <w:lang w:eastAsia="en-GB"/>
        </w:rPr>
      </w:pPr>
    </w:p>
    <w:p w14:paraId="02234C4B" w14:textId="149CFCD3" w:rsidR="00CA11B0" w:rsidRPr="006E3DD2" w:rsidRDefault="007F707D" w:rsidP="00817456">
      <w:pPr>
        <w:rPr>
          <w:rFonts w:cs="Arial"/>
          <w:bCs/>
          <w:lang w:eastAsia="en-GB"/>
        </w:rPr>
      </w:pPr>
      <w:r w:rsidRPr="006E3DD2">
        <w:rPr>
          <w:rFonts w:cs="Arial"/>
          <w:bCs/>
          <w:lang w:eastAsia="en-GB"/>
        </w:rPr>
        <w:t xml:space="preserve">This report supplements the </w:t>
      </w:r>
      <w:r w:rsidR="00AB1006">
        <w:rPr>
          <w:rFonts w:cs="Arial"/>
          <w:bCs/>
          <w:lang w:eastAsia="en-GB"/>
        </w:rPr>
        <w:t xml:space="preserve">2024 </w:t>
      </w:r>
      <w:r w:rsidRPr="006E3DD2">
        <w:rPr>
          <w:rFonts w:cs="Arial"/>
          <w:bCs/>
          <w:lang w:eastAsia="en-GB"/>
        </w:rPr>
        <w:t>LTHT Equality, Diversity &amp; Inclusion (EDI) Action Plan</w:t>
      </w:r>
      <w:r w:rsidR="00AB1006">
        <w:rPr>
          <w:rFonts w:cs="Arial"/>
          <w:bCs/>
          <w:lang w:eastAsia="en-GB"/>
        </w:rPr>
        <w:t>.</w:t>
      </w:r>
      <w:r w:rsidR="00817456" w:rsidRPr="006E3DD2">
        <w:rPr>
          <w:rFonts w:cs="Arial"/>
          <w:bCs/>
          <w:lang w:eastAsia="en-GB"/>
        </w:rPr>
        <w:t xml:space="preserve"> </w:t>
      </w:r>
    </w:p>
    <w:p w14:paraId="2F1C418A" w14:textId="77777777" w:rsidR="003C1535" w:rsidRPr="006E3DD2" w:rsidRDefault="003C1535" w:rsidP="00CA11B0">
      <w:pPr>
        <w:rPr>
          <w:rFonts w:cs="Arial"/>
          <w:bCs/>
          <w:lang w:eastAsia="en-GB"/>
        </w:rPr>
      </w:pPr>
    </w:p>
    <w:p w14:paraId="0ECC38B3" w14:textId="3AC83EC1" w:rsidR="007F707D" w:rsidRPr="006E3DD2" w:rsidRDefault="007F707D" w:rsidP="00CA11B0">
      <w:pPr>
        <w:rPr>
          <w:rFonts w:cs="Arial"/>
          <w:bCs/>
          <w:lang w:eastAsia="en-GB"/>
        </w:rPr>
      </w:pPr>
      <w:r w:rsidRPr="006E3DD2">
        <w:rPr>
          <w:rFonts w:cs="Arial"/>
          <w:bCs/>
          <w:lang w:eastAsia="en-GB"/>
        </w:rPr>
        <w:t>A summary of the key points is below.</w:t>
      </w:r>
    </w:p>
    <w:p w14:paraId="68590FC4" w14:textId="77777777" w:rsidR="00FC3502" w:rsidRPr="006E3DD2" w:rsidRDefault="00FC3502" w:rsidP="001025B9">
      <w:pPr>
        <w:jc w:val="center"/>
        <w:rPr>
          <w:rFonts w:cs="Arial"/>
          <w:b/>
          <w:color w:val="1F497D"/>
          <w:lang w:eastAsia="en-GB"/>
        </w:rPr>
      </w:pPr>
    </w:p>
    <w:p w14:paraId="7C0AFC9B" w14:textId="77777777" w:rsidR="00A311F1" w:rsidRPr="006E3DD2" w:rsidRDefault="00A311F1" w:rsidP="00A311F1">
      <w:pPr>
        <w:pStyle w:val="ListParagraph"/>
        <w:numPr>
          <w:ilvl w:val="0"/>
          <w:numId w:val="19"/>
        </w:numPr>
        <w:jc w:val="both"/>
        <w:rPr>
          <w:rFonts w:eastAsiaTheme="minorEastAsia" w:cs="Arial"/>
          <w:color w:val="002060"/>
        </w:rPr>
      </w:pPr>
      <w:r w:rsidRPr="006E3DD2">
        <w:rPr>
          <w:rFonts w:eastAsiaTheme="minorEastAsia" w:cs="Arial"/>
          <w:b/>
          <w:bCs/>
          <w:color w:val="002060"/>
        </w:rPr>
        <w:t>Ethnicity</w:t>
      </w:r>
    </w:p>
    <w:p w14:paraId="4C89AE62" w14:textId="7818CB61" w:rsidR="00A311F1" w:rsidRPr="006E3DD2" w:rsidRDefault="00A311F1" w:rsidP="00A311F1">
      <w:pPr>
        <w:ind w:left="360"/>
        <w:rPr>
          <w:rFonts w:eastAsiaTheme="minorEastAsia" w:cs="Arial"/>
        </w:rPr>
      </w:pPr>
      <w:r w:rsidRPr="006E3DD2">
        <w:rPr>
          <w:rFonts w:eastAsiaTheme="minorEastAsia" w:cs="Arial"/>
        </w:rPr>
        <w:t xml:space="preserve">Representation of </w:t>
      </w:r>
      <w:r w:rsidR="006E3DD2" w:rsidRPr="006E3DD2">
        <w:rPr>
          <w:rFonts w:eastAsiaTheme="minorEastAsia" w:cs="Arial"/>
        </w:rPr>
        <w:t>Black, Asian &amp; Minority Ethnic (</w:t>
      </w:r>
      <w:r w:rsidRPr="006E3DD2">
        <w:rPr>
          <w:rFonts w:eastAsiaTheme="minorEastAsia" w:cs="Arial"/>
        </w:rPr>
        <w:t>BME</w:t>
      </w:r>
      <w:r w:rsidR="006E3DD2" w:rsidRPr="006E3DD2">
        <w:rPr>
          <w:rFonts w:eastAsiaTheme="minorEastAsia" w:cs="Arial"/>
        </w:rPr>
        <w:t>)</w:t>
      </w:r>
      <w:r w:rsidRPr="006E3DD2">
        <w:rPr>
          <w:rFonts w:eastAsiaTheme="minorEastAsia" w:cs="Arial"/>
        </w:rPr>
        <w:t xml:space="preserve"> staff in the overall workforce has increased over the last five years and is higher than in the population of Leeds.  BME representation is highest in the Medical &amp; Dental Staff Group.  There have been increases in BME representation at all bands/grades, </w:t>
      </w:r>
      <w:r w:rsidR="00020C6D" w:rsidRPr="006E3DD2">
        <w:rPr>
          <w:rFonts w:eastAsiaTheme="minorEastAsia" w:cs="Arial"/>
        </w:rPr>
        <w:t>including senior roles. H</w:t>
      </w:r>
      <w:r w:rsidRPr="006E3DD2">
        <w:rPr>
          <w:rFonts w:eastAsiaTheme="minorEastAsia" w:cs="Arial"/>
        </w:rPr>
        <w:t>owever, there continues to be under representation</w:t>
      </w:r>
      <w:r w:rsidR="00020C6D" w:rsidRPr="006E3DD2">
        <w:rPr>
          <w:rFonts w:eastAsiaTheme="minorEastAsia" w:cs="Arial"/>
        </w:rPr>
        <w:t xml:space="preserve">. Measures have improved, but BME staff </w:t>
      </w:r>
      <w:r w:rsidR="006E3DD2" w:rsidRPr="006E3DD2">
        <w:rPr>
          <w:rFonts w:eastAsiaTheme="minorEastAsia" w:cs="Arial"/>
        </w:rPr>
        <w:t xml:space="preserve">continue to </w:t>
      </w:r>
      <w:r w:rsidR="00020C6D" w:rsidRPr="006E3DD2">
        <w:rPr>
          <w:rFonts w:eastAsiaTheme="minorEastAsia" w:cs="Arial"/>
        </w:rPr>
        <w:t>report a poorer experience</w:t>
      </w:r>
      <w:r w:rsidR="006E3DD2" w:rsidRPr="006E3DD2">
        <w:rPr>
          <w:rFonts w:eastAsiaTheme="minorEastAsia" w:cs="Arial"/>
        </w:rPr>
        <w:t>.</w:t>
      </w:r>
    </w:p>
    <w:p w14:paraId="58F3CAFA" w14:textId="77777777" w:rsidR="00A311F1" w:rsidRPr="006E3DD2" w:rsidRDefault="00A311F1" w:rsidP="00A311F1">
      <w:pPr>
        <w:pStyle w:val="ListParagraph"/>
        <w:numPr>
          <w:ilvl w:val="0"/>
          <w:numId w:val="19"/>
        </w:numPr>
        <w:jc w:val="both"/>
        <w:rPr>
          <w:rFonts w:eastAsiaTheme="minorEastAsia" w:cs="Arial"/>
          <w:color w:val="002060"/>
        </w:rPr>
      </w:pPr>
      <w:r w:rsidRPr="006E3DD2">
        <w:rPr>
          <w:rFonts w:eastAsiaTheme="minorEastAsia" w:cs="Arial"/>
          <w:b/>
          <w:bCs/>
          <w:color w:val="002060"/>
        </w:rPr>
        <w:t>Gender</w:t>
      </w:r>
    </w:p>
    <w:p w14:paraId="1BBECFCF" w14:textId="0D473E16" w:rsidR="00A311F1" w:rsidRPr="006E3DD2" w:rsidRDefault="00A311F1" w:rsidP="00A311F1">
      <w:pPr>
        <w:ind w:left="360"/>
        <w:rPr>
          <w:rFonts w:eastAsiaTheme="minorEastAsia" w:cs="Arial"/>
        </w:rPr>
      </w:pPr>
      <w:r w:rsidRPr="006E3DD2">
        <w:rPr>
          <w:rFonts w:eastAsiaTheme="minorEastAsia" w:cs="Arial"/>
        </w:rPr>
        <w:t>The gender profile of workforce is relatively unchanged with females representing circa ¾ of the workforce, however, the proportion of males in the workforce continues to increase with seniority.</w:t>
      </w:r>
      <w:r w:rsidR="00020C6D" w:rsidRPr="006E3DD2">
        <w:rPr>
          <w:rFonts w:eastAsiaTheme="minorEastAsia" w:cs="Arial"/>
        </w:rPr>
        <w:t xml:space="preserve"> Gender Pay Gaps have been reducing over last 5 years, but a slight increase is noted in the 2024 data.</w:t>
      </w:r>
    </w:p>
    <w:p w14:paraId="0236FCC3" w14:textId="77777777" w:rsidR="00A311F1" w:rsidRPr="006E3DD2" w:rsidRDefault="00A311F1" w:rsidP="00A311F1">
      <w:pPr>
        <w:pStyle w:val="ListParagraph"/>
        <w:numPr>
          <w:ilvl w:val="0"/>
          <w:numId w:val="18"/>
        </w:numPr>
        <w:jc w:val="both"/>
        <w:rPr>
          <w:rFonts w:eastAsiaTheme="minorEastAsia" w:cs="Arial"/>
          <w:color w:val="002060"/>
        </w:rPr>
      </w:pPr>
      <w:r w:rsidRPr="006E3DD2">
        <w:rPr>
          <w:rFonts w:eastAsiaTheme="minorEastAsia" w:cs="Arial"/>
          <w:b/>
          <w:bCs/>
          <w:color w:val="002060"/>
        </w:rPr>
        <w:t>Disability</w:t>
      </w:r>
    </w:p>
    <w:p w14:paraId="128B8009" w14:textId="031B184D" w:rsidR="00A311F1" w:rsidRPr="006E3DD2" w:rsidRDefault="00A311F1" w:rsidP="00A311F1">
      <w:pPr>
        <w:ind w:left="360"/>
        <w:rPr>
          <w:rFonts w:eastAsiaTheme="minorEastAsia" w:cs="Arial"/>
        </w:rPr>
      </w:pPr>
      <w:r w:rsidRPr="006E3DD2">
        <w:rPr>
          <w:rFonts w:eastAsiaTheme="minorEastAsia" w:cs="Arial"/>
        </w:rPr>
        <w:t xml:space="preserve">Representation in the workforce is lower than </w:t>
      </w:r>
      <w:r w:rsidR="008B071D" w:rsidRPr="006E3DD2">
        <w:rPr>
          <w:rFonts w:eastAsiaTheme="minorEastAsia" w:cs="Arial"/>
        </w:rPr>
        <w:t xml:space="preserve">the </w:t>
      </w:r>
      <w:r w:rsidRPr="006E3DD2">
        <w:rPr>
          <w:rFonts w:eastAsiaTheme="minorEastAsia" w:cs="Arial"/>
        </w:rPr>
        <w:t>local population and data quality issues persist (16% undefined and data validity concerns).</w:t>
      </w:r>
      <w:r w:rsidR="00020C6D" w:rsidRPr="006E3DD2">
        <w:rPr>
          <w:rFonts w:eastAsiaTheme="minorEastAsia" w:cs="Arial"/>
        </w:rPr>
        <w:t xml:space="preserve"> Although measures have improved, Disabled staff still report poorer experiences than colleagues.</w:t>
      </w:r>
    </w:p>
    <w:p w14:paraId="0CBB9FC8" w14:textId="77777777" w:rsidR="00A311F1" w:rsidRPr="006E3DD2" w:rsidRDefault="00A311F1" w:rsidP="00A311F1">
      <w:pPr>
        <w:pStyle w:val="ListParagraph"/>
        <w:numPr>
          <w:ilvl w:val="0"/>
          <w:numId w:val="17"/>
        </w:numPr>
        <w:jc w:val="both"/>
        <w:rPr>
          <w:rFonts w:eastAsiaTheme="minorEastAsia" w:cs="Arial"/>
          <w:color w:val="002060"/>
        </w:rPr>
      </w:pPr>
      <w:r w:rsidRPr="006E3DD2">
        <w:rPr>
          <w:rFonts w:eastAsiaTheme="minorEastAsia" w:cs="Arial"/>
          <w:b/>
          <w:bCs/>
          <w:color w:val="002060"/>
        </w:rPr>
        <w:t>Sexual Orientation</w:t>
      </w:r>
    </w:p>
    <w:p w14:paraId="14ED8337" w14:textId="77777777" w:rsidR="00A311F1" w:rsidRPr="006E3DD2" w:rsidRDefault="00A311F1" w:rsidP="00A311F1">
      <w:pPr>
        <w:ind w:left="360"/>
        <w:rPr>
          <w:rFonts w:eastAsiaTheme="minorEastAsia" w:cs="Arial"/>
        </w:rPr>
      </w:pPr>
      <w:r w:rsidRPr="006E3DD2">
        <w:rPr>
          <w:rFonts w:eastAsiaTheme="minorEastAsia" w:cs="Arial"/>
        </w:rPr>
        <w:t>The Trust’s workforce is generally representative of local population.  Data quality is improving but still an issue (19% undefined).</w:t>
      </w:r>
    </w:p>
    <w:p w14:paraId="76CF9A5C" w14:textId="77777777" w:rsidR="00A311F1" w:rsidRPr="006E3DD2" w:rsidRDefault="00A311F1" w:rsidP="00A311F1">
      <w:pPr>
        <w:pStyle w:val="ListParagraph"/>
        <w:numPr>
          <w:ilvl w:val="0"/>
          <w:numId w:val="16"/>
        </w:numPr>
        <w:jc w:val="both"/>
        <w:rPr>
          <w:rFonts w:eastAsiaTheme="minorEastAsia" w:cs="Arial"/>
          <w:color w:val="002060"/>
        </w:rPr>
      </w:pPr>
      <w:r w:rsidRPr="006E3DD2">
        <w:rPr>
          <w:rFonts w:eastAsiaTheme="minorEastAsia" w:cs="Arial"/>
          <w:b/>
          <w:bCs/>
          <w:color w:val="002060"/>
        </w:rPr>
        <w:t>Religion</w:t>
      </w:r>
    </w:p>
    <w:p w14:paraId="1561C345" w14:textId="201AC7BD" w:rsidR="00A311F1" w:rsidRPr="006E3DD2" w:rsidRDefault="00A311F1" w:rsidP="00A311F1">
      <w:pPr>
        <w:ind w:left="360"/>
        <w:rPr>
          <w:rFonts w:eastAsiaTheme="minorEastAsia" w:cs="Arial"/>
        </w:rPr>
      </w:pPr>
      <w:r w:rsidRPr="006E3DD2">
        <w:rPr>
          <w:rFonts w:eastAsiaTheme="minorEastAsia" w:cs="Arial"/>
        </w:rPr>
        <w:t xml:space="preserve">The Trust’s workforce is generally representative of the religions of the local population, </w:t>
      </w:r>
      <w:r w:rsidR="00A23122" w:rsidRPr="006E3DD2">
        <w:rPr>
          <w:rFonts w:eastAsiaTheme="minorEastAsia" w:cs="Arial"/>
        </w:rPr>
        <w:t>except for</w:t>
      </w:r>
      <w:r w:rsidRPr="006E3DD2">
        <w:rPr>
          <w:rFonts w:eastAsiaTheme="minorEastAsia" w:cs="Arial"/>
        </w:rPr>
        <w:t xml:space="preserve"> Christianity</w:t>
      </w:r>
      <w:r w:rsidR="00A23122">
        <w:rPr>
          <w:rFonts w:eastAsiaTheme="minorEastAsia" w:cs="Arial"/>
        </w:rPr>
        <w:t xml:space="preserve"> which is lower. </w:t>
      </w:r>
      <w:r w:rsidRPr="006E3DD2">
        <w:rPr>
          <w:rFonts w:eastAsiaTheme="minorEastAsia" w:cs="Arial"/>
        </w:rPr>
        <w:t>Data quality is improving but still an issue (20% undefined).</w:t>
      </w:r>
    </w:p>
    <w:p w14:paraId="1DEC0762" w14:textId="77777777" w:rsidR="00FC3502" w:rsidRPr="00020C6D" w:rsidRDefault="00FC3502" w:rsidP="001025B9">
      <w:pPr>
        <w:jc w:val="center"/>
        <w:rPr>
          <w:rFonts w:cs="Arial"/>
          <w:b/>
          <w:color w:val="1F497D"/>
          <w:sz w:val="28"/>
          <w:szCs w:val="28"/>
          <w:lang w:eastAsia="en-GB"/>
        </w:rPr>
      </w:pPr>
    </w:p>
    <w:p w14:paraId="01B1F315" w14:textId="71F8BAF8" w:rsidR="00FC3502" w:rsidRPr="00CD7B14" w:rsidRDefault="00CD7B14" w:rsidP="00CD7B14">
      <w:pPr>
        <w:rPr>
          <w:rFonts w:cs="Arial"/>
          <w:bCs/>
          <w:lang w:eastAsia="en-GB"/>
        </w:rPr>
      </w:pPr>
      <w:r w:rsidRPr="00CD7B14">
        <w:rPr>
          <w:rFonts w:cs="Arial"/>
          <w:bCs/>
          <w:lang w:eastAsia="en-GB"/>
        </w:rPr>
        <w:t>The overall data is encouraging and there ha</w:t>
      </w:r>
      <w:r w:rsidR="00F61D92">
        <w:rPr>
          <w:rFonts w:cs="Arial"/>
          <w:bCs/>
          <w:lang w:eastAsia="en-GB"/>
        </w:rPr>
        <w:t>ve</w:t>
      </w:r>
      <w:r>
        <w:rPr>
          <w:rFonts w:cs="Arial"/>
          <w:bCs/>
          <w:lang w:eastAsia="en-GB"/>
        </w:rPr>
        <w:t xml:space="preserve"> been significant improvements across </w:t>
      </w:r>
      <w:proofErr w:type="gramStart"/>
      <w:r>
        <w:rPr>
          <w:rFonts w:cs="Arial"/>
          <w:bCs/>
          <w:lang w:eastAsia="en-GB"/>
        </w:rPr>
        <w:t>a number of</w:t>
      </w:r>
      <w:proofErr w:type="gramEnd"/>
      <w:r>
        <w:rPr>
          <w:rFonts w:cs="Arial"/>
          <w:bCs/>
          <w:lang w:eastAsia="en-GB"/>
        </w:rPr>
        <w:t xml:space="preserve"> areas, particularly in the </w:t>
      </w:r>
      <w:r w:rsidR="00427837">
        <w:rPr>
          <w:rFonts w:cs="Arial"/>
          <w:bCs/>
          <w:lang w:eastAsia="en-GB"/>
        </w:rPr>
        <w:t xml:space="preserve">improved </w:t>
      </w:r>
      <w:r>
        <w:rPr>
          <w:rFonts w:cs="Arial"/>
          <w:bCs/>
          <w:lang w:eastAsia="en-GB"/>
        </w:rPr>
        <w:t xml:space="preserve">perception of fair recruitment and </w:t>
      </w:r>
      <w:r w:rsidR="00427837">
        <w:rPr>
          <w:rFonts w:cs="Arial"/>
          <w:bCs/>
          <w:lang w:eastAsia="en-GB"/>
        </w:rPr>
        <w:t xml:space="preserve">promotion </w:t>
      </w:r>
      <w:r>
        <w:rPr>
          <w:rFonts w:cs="Arial"/>
          <w:bCs/>
          <w:lang w:eastAsia="en-GB"/>
        </w:rPr>
        <w:t>opportunities</w:t>
      </w:r>
      <w:r w:rsidR="00427837">
        <w:rPr>
          <w:rFonts w:cs="Arial"/>
          <w:bCs/>
          <w:lang w:eastAsia="en-GB"/>
        </w:rPr>
        <w:t xml:space="preserve">, the decrease in reports of bullying and harassment and </w:t>
      </w:r>
      <w:r w:rsidR="00F61D92">
        <w:rPr>
          <w:rFonts w:cs="Arial"/>
          <w:bCs/>
          <w:lang w:eastAsia="en-GB"/>
        </w:rPr>
        <w:t xml:space="preserve">staff </w:t>
      </w:r>
      <w:r w:rsidR="00427837">
        <w:rPr>
          <w:rFonts w:cs="Arial"/>
          <w:bCs/>
          <w:lang w:eastAsia="en-GB"/>
        </w:rPr>
        <w:t>access to non-mandatory training opportunities. However, the disparity in the experiences of staff based on declared protected characteristics is still visible and acts as the continued driver of our actions.</w:t>
      </w:r>
    </w:p>
    <w:p w14:paraId="6680AA7B" w14:textId="77777777" w:rsidR="006E3DD2" w:rsidRDefault="006E3DD2" w:rsidP="001025B9">
      <w:pPr>
        <w:jc w:val="center"/>
        <w:rPr>
          <w:rFonts w:cs="Arial"/>
          <w:b/>
          <w:color w:val="1F497D"/>
          <w:sz w:val="28"/>
          <w:szCs w:val="28"/>
          <w:lang w:eastAsia="en-GB"/>
        </w:rPr>
      </w:pPr>
    </w:p>
    <w:p w14:paraId="1D938570" w14:textId="77777777" w:rsidR="00362DA6" w:rsidRDefault="00362DA6" w:rsidP="001025B9">
      <w:pPr>
        <w:jc w:val="center"/>
        <w:rPr>
          <w:rFonts w:cs="Arial"/>
          <w:b/>
          <w:color w:val="1F497D"/>
          <w:sz w:val="28"/>
          <w:szCs w:val="28"/>
          <w:lang w:eastAsia="en-GB"/>
        </w:rPr>
      </w:pPr>
    </w:p>
    <w:p w14:paraId="26FBD14B" w14:textId="77777777" w:rsidR="00AB1006" w:rsidRDefault="00AB1006" w:rsidP="001025B9">
      <w:pPr>
        <w:jc w:val="center"/>
        <w:rPr>
          <w:rFonts w:cs="Arial"/>
          <w:b/>
          <w:color w:val="1F497D"/>
          <w:sz w:val="28"/>
          <w:szCs w:val="28"/>
          <w:lang w:eastAsia="en-GB"/>
        </w:rPr>
      </w:pPr>
    </w:p>
    <w:p w14:paraId="765EDE47" w14:textId="77777777" w:rsidR="00AB1006" w:rsidRDefault="00AB1006" w:rsidP="001025B9">
      <w:pPr>
        <w:jc w:val="center"/>
        <w:rPr>
          <w:rFonts w:cs="Arial"/>
          <w:b/>
          <w:color w:val="1F497D"/>
          <w:sz w:val="28"/>
          <w:szCs w:val="28"/>
          <w:lang w:eastAsia="en-GB"/>
        </w:rPr>
      </w:pPr>
    </w:p>
    <w:p w14:paraId="11A56A14" w14:textId="77777777" w:rsidR="00AB1006" w:rsidRDefault="00AB1006" w:rsidP="001025B9">
      <w:pPr>
        <w:jc w:val="center"/>
        <w:rPr>
          <w:rFonts w:cs="Arial"/>
          <w:b/>
          <w:color w:val="1F497D"/>
          <w:sz w:val="28"/>
          <w:szCs w:val="28"/>
          <w:lang w:eastAsia="en-GB"/>
        </w:rPr>
      </w:pPr>
    </w:p>
    <w:p w14:paraId="5628BAA6" w14:textId="77777777" w:rsidR="00AB1006" w:rsidRDefault="00AB1006" w:rsidP="001025B9">
      <w:pPr>
        <w:jc w:val="center"/>
        <w:rPr>
          <w:rFonts w:cs="Arial"/>
          <w:b/>
          <w:color w:val="1F497D"/>
          <w:sz w:val="28"/>
          <w:szCs w:val="28"/>
          <w:lang w:eastAsia="en-GB"/>
        </w:rPr>
      </w:pPr>
    </w:p>
    <w:p w14:paraId="37BD6C08" w14:textId="76F7C29F" w:rsidR="0092011F" w:rsidRDefault="004F6C0E" w:rsidP="001025B9">
      <w:pPr>
        <w:jc w:val="center"/>
        <w:rPr>
          <w:rFonts w:cs="Arial"/>
          <w:b/>
          <w:color w:val="1F497D"/>
          <w:sz w:val="28"/>
          <w:szCs w:val="28"/>
          <w:lang w:eastAsia="en-GB"/>
        </w:rPr>
      </w:pPr>
      <w:r w:rsidRPr="00016CB1">
        <w:rPr>
          <w:rFonts w:cs="Arial"/>
          <w:b/>
          <w:color w:val="1F497D"/>
          <w:sz w:val="28"/>
          <w:szCs w:val="28"/>
          <w:lang w:eastAsia="en-GB"/>
        </w:rPr>
        <w:lastRenderedPageBreak/>
        <w:t xml:space="preserve">Workforce </w:t>
      </w:r>
      <w:r w:rsidR="0092011F">
        <w:rPr>
          <w:rFonts w:cs="Arial"/>
          <w:b/>
          <w:color w:val="1F497D"/>
          <w:sz w:val="28"/>
          <w:szCs w:val="28"/>
          <w:lang w:eastAsia="en-GB"/>
        </w:rPr>
        <w:t xml:space="preserve">Race </w:t>
      </w:r>
      <w:r w:rsidR="000D5A5C" w:rsidRPr="00016CB1">
        <w:rPr>
          <w:rFonts w:cs="Arial"/>
          <w:b/>
          <w:color w:val="1F497D"/>
          <w:sz w:val="28"/>
          <w:szCs w:val="28"/>
          <w:lang w:eastAsia="en-GB"/>
        </w:rPr>
        <w:t xml:space="preserve">Equality at LTHT </w:t>
      </w:r>
    </w:p>
    <w:p w14:paraId="44E71640" w14:textId="77D4EAB1" w:rsidR="00D30447" w:rsidRPr="001025B9" w:rsidRDefault="00475664" w:rsidP="001025B9">
      <w:pPr>
        <w:jc w:val="center"/>
        <w:rPr>
          <w:rFonts w:cs="Arial"/>
          <w:b/>
          <w:color w:val="1F497D"/>
          <w:sz w:val="28"/>
          <w:szCs w:val="28"/>
          <w:lang w:eastAsia="en-GB"/>
        </w:rPr>
      </w:pPr>
      <w:r w:rsidRPr="00016CB1">
        <w:rPr>
          <w:rFonts w:cs="Arial"/>
          <w:b/>
          <w:color w:val="1F497D"/>
          <w:sz w:val="28"/>
          <w:szCs w:val="28"/>
          <w:lang w:eastAsia="en-GB"/>
        </w:rPr>
        <w:t>202</w:t>
      </w:r>
      <w:r w:rsidR="00354CA5" w:rsidRPr="00016CB1">
        <w:rPr>
          <w:rFonts w:cs="Arial"/>
          <w:b/>
          <w:color w:val="1F497D"/>
          <w:sz w:val="28"/>
          <w:szCs w:val="28"/>
          <w:lang w:eastAsia="en-GB"/>
        </w:rPr>
        <w:t>4</w:t>
      </w:r>
    </w:p>
    <w:p w14:paraId="69A99905" w14:textId="6917390C" w:rsidR="00D52AEE" w:rsidRPr="00613E9A" w:rsidRDefault="00D52AEE" w:rsidP="00D52AEE">
      <w:pPr>
        <w:jc w:val="center"/>
        <w:rPr>
          <w:rFonts w:cs="Arial"/>
          <w:b/>
          <w:color w:val="000000" w:themeColor="text1"/>
          <w:sz w:val="28"/>
          <w:szCs w:val="28"/>
          <w:lang w:eastAsia="en-GB"/>
        </w:rPr>
      </w:pPr>
      <w:bookmarkStart w:id="1" w:name="_Hlk172635112"/>
      <w:r w:rsidRPr="00613E9A">
        <w:rPr>
          <w:rFonts w:cs="Arial"/>
          <w:b/>
          <w:color w:val="000000" w:themeColor="text1"/>
          <w:sz w:val="28"/>
          <w:szCs w:val="28"/>
          <w:lang w:eastAsia="en-GB"/>
        </w:rPr>
        <w:t>(Metrics 1,2,3</w:t>
      </w:r>
      <w:r>
        <w:rPr>
          <w:rFonts w:cs="Arial"/>
          <w:b/>
          <w:color w:val="000000" w:themeColor="text1"/>
          <w:sz w:val="28"/>
          <w:szCs w:val="28"/>
          <w:lang w:eastAsia="en-GB"/>
        </w:rPr>
        <w:t>, 4</w:t>
      </w:r>
      <w:r w:rsidRPr="00613E9A">
        <w:rPr>
          <w:rFonts w:cs="Arial"/>
          <w:b/>
          <w:color w:val="000000" w:themeColor="text1"/>
          <w:sz w:val="28"/>
          <w:szCs w:val="28"/>
          <w:lang w:eastAsia="en-GB"/>
        </w:rPr>
        <w:t xml:space="preserve"> &amp; </w:t>
      </w:r>
      <w:r>
        <w:rPr>
          <w:rFonts w:cs="Arial"/>
          <w:b/>
          <w:color w:val="000000" w:themeColor="text1"/>
          <w:sz w:val="28"/>
          <w:szCs w:val="28"/>
          <w:lang w:eastAsia="en-GB"/>
        </w:rPr>
        <w:t>9: s</w:t>
      </w:r>
      <w:r w:rsidRPr="00613E9A">
        <w:rPr>
          <w:rFonts w:cs="Arial"/>
          <w:b/>
          <w:color w:val="000000" w:themeColor="text1"/>
          <w:sz w:val="28"/>
          <w:szCs w:val="28"/>
          <w:lang w:eastAsia="en-GB"/>
        </w:rPr>
        <w:t>ource ESR 31</w:t>
      </w:r>
      <w:r w:rsidRPr="00613E9A">
        <w:rPr>
          <w:rFonts w:cs="Arial"/>
          <w:b/>
          <w:color w:val="000000" w:themeColor="text1"/>
          <w:sz w:val="28"/>
          <w:szCs w:val="28"/>
          <w:vertAlign w:val="superscript"/>
          <w:lang w:eastAsia="en-GB"/>
        </w:rPr>
        <w:t>st</w:t>
      </w:r>
      <w:r w:rsidRPr="00613E9A">
        <w:rPr>
          <w:rFonts w:cs="Arial"/>
          <w:b/>
          <w:color w:val="000000" w:themeColor="text1"/>
          <w:sz w:val="28"/>
          <w:szCs w:val="28"/>
          <w:lang w:eastAsia="en-GB"/>
        </w:rPr>
        <w:t xml:space="preserve"> March 2024)</w:t>
      </w:r>
    </w:p>
    <w:bookmarkEnd w:id="1"/>
    <w:p w14:paraId="3813DDC0" w14:textId="2CF9FCE9" w:rsidR="00D30447" w:rsidRDefault="00D30447" w:rsidP="004F6C0E">
      <w:pPr>
        <w:rPr>
          <w:rFonts w:cs="Arial"/>
          <w:color w:val="0070C0"/>
          <w:sz w:val="22"/>
          <w:szCs w:val="22"/>
          <w:lang w:eastAsia="en-GB"/>
        </w:rPr>
      </w:pPr>
    </w:p>
    <w:p w14:paraId="63434A12" w14:textId="77777777" w:rsidR="00424841" w:rsidRDefault="00424841" w:rsidP="004F6C0E">
      <w:pPr>
        <w:rPr>
          <w:rFonts w:cs="Arial"/>
          <w:i/>
          <w:iCs/>
          <w:sz w:val="22"/>
          <w:szCs w:val="22"/>
          <w:lang w:eastAsia="en-GB"/>
        </w:rPr>
      </w:pPr>
    </w:p>
    <w:p w14:paraId="491AEA65" w14:textId="6CF819C2" w:rsidR="001139EA" w:rsidRPr="00074668" w:rsidRDefault="00505399" w:rsidP="001139EA">
      <w:pPr>
        <w:rPr>
          <w:rFonts w:cs="Arial"/>
          <w:b/>
          <w:bCs/>
          <w:color w:val="002060"/>
          <w:sz w:val="20"/>
          <w:szCs w:val="20"/>
          <w:lang w:eastAsia="en-GB"/>
        </w:rPr>
      </w:pPr>
      <w:r w:rsidRPr="006863C6">
        <w:rPr>
          <w:rFonts w:cs="Arial"/>
          <w:b/>
          <w:bCs/>
          <w:color w:val="002060"/>
          <w:sz w:val="20"/>
          <w:szCs w:val="20"/>
          <w:lang w:eastAsia="en-GB"/>
        </w:rPr>
        <w:t xml:space="preserve">Metric 1 &amp; Metric </w:t>
      </w:r>
      <w:r w:rsidR="0092011F" w:rsidRPr="006863C6">
        <w:rPr>
          <w:rFonts w:cs="Arial"/>
          <w:b/>
          <w:bCs/>
          <w:color w:val="002060"/>
          <w:sz w:val="20"/>
          <w:szCs w:val="20"/>
          <w:lang w:eastAsia="en-GB"/>
        </w:rPr>
        <w:t>9</w:t>
      </w:r>
      <w:r w:rsidRPr="006863C6">
        <w:rPr>
          <w:rFonts w:cs="Arial"/>
          <w:b/>
          <w:bCs/>
          <w:color w:val="002060"/>
          <w:sz w:val="20"/>
          <w:szCs w:val="20"/>
          <w:lang w:eastAsia="en-GB"/>
        </w:rPr>
        <w:t>;</w:t>
      </w:r>
      <w:r w:rsidRPr="00074668">
        <w:rPr>
          <w:rFonts w:cs="Arial"/>
          <w:b/>
          <w:bCs/>
          <w:color w:val="002060"/>
          <w:sz w:val="20"/>
          <w:szCs w:val="20"/>
          <w:lang w:eastAsia="en-GB"/>
        </w:rPr>
        <w:t xml:space="preserve"> </w:t>
      </w:r>
      <w:r w:rsidR="0050467B" w:rsidRPr="00074668">
        <w:rPr>
          <w:rFonts w:cs="Arial"/>
          <w:b/>
          <w:bCs/>
          <w:color w:val="002060"/>
          <w:sz w:val="20"/>
          <w:szCs w:val="20"/>
          <w:lang w:eastAsia="en-GB"/>
        </w:rPr>
        <w:t>Representation across the organisation</w:t>
      </w:r>
    </w:p>
    <w:p w14:paraId="58CD606D" w14:textId="05BFF3F9" w:rsidR="001C2A76" w:rsidRPr="009A582B" w:rsidRDefault="001518C1" w:rsidP="00517C9B">
      <w:pPr>
        <w:ind w:left="360"/>
        <w:rPr>
          <w:rFonts w:cs="Arial"/>
          <w:color w:val="002060"/>
          <w:sz w:val="18"/>
          <w:szCs w:val="18"/>
          <w:lang w:eastAsia="en-GB"/>
        </w:rPr>
      </w:pPr>
      <w:r w:rsidRPr="009A582B">
        <w:rPr>
          <w:rFonts w:cs="Arial"/>
          <w:sz w:val="18"/>
          <w:szCs w:val="18"/>
          <w:lang w:eastAsia="en-GB"/>
        </w:rPr>
        <w:t xml:space="preserve">% </w:t>
      </w:r>
      <w:r w:rsidR="001C2A76" w:rsidRPr="009A582B">
        <w:rPr>
          <w:rFonts w:cs="Arial"/>
          <w:sz w:val="18"/>
          <w:szCs w:val="18"/>
          <w:lang w:eastAsia="en-GB"/>
        </w:rPr>
        <w:t>of staff in Agenda for Change (</w:t>
      </w:r>
      <w:proofErr w:type="spellStart"/>
      <w:r w:rsidR="001C2A76" w:rsidRPr="009A582B">
        <w:rPr>
          <w:rFonts w:cs="Arial"/>
          <w:sz w:val="18"/>
          <w:szCs w:val="18"/>
          <w:lang w:eastAsia="en-GB"/>
        </w:rPr>
        <w:t>AfC</w:t>
      </w:r>
      <w:proofErr w:type="spellEnd"/>
      <w:r w:rsidR="001C2A76" w:rsidRPr="009A582B">
        <w:rPr>
          <w:rFonts w:cs="Arial"/>
          <w:sz w:val="18"/>
          <w:szCs w:val="18"/>
          <w:lang w:eastAsia="en-GB"/>
        </w:rPr>
        <w:t>) pay-bands or medical and dental subgroups and very senior managers (including Executive Board members) compared with the percentage of staff in the overall workforce.</w:t>
      </w:r>
      <w:r w:rsidR="001139EA" w:rsidRPr="009A582B">
        <w:rPr>
          <w:rFonts w:cs="Arial"/>
          <w:sz w:val="18"/>
          <w:szCs w:val="18"/>
          <w:lang w:eastAsia="en-GB"/>
        </w:rPr>
        <w:t xml:space="preserve"> </w:t>
      </w:r>
      <w:r w:rsidR="001139EA" w:rsidRPr="009A582B">
        <w:rPr>
          <w:rFonts w:cs="Arial"/>
          <w:color w:val="002060"/>
          <w:sz w:val="18"/>
          <w:szCs w:val="18"/>
          <w:lang w:eastAsia="en-GB"/>
        </w:rPr>
        <w:t>(metric</w:t>
      </w:r>
      <w:r w:rsidR="00F076A9" w:rsidRPr="009A582B">
        <w:rPr>
          <w:rFonts w:cs="Arial"/>
          <w:color w:val="002060"/>
          <w:sz w:val="18"/>
          <w:szCs w:val="18"/>
          <w:lang w:eastAsia="en-GB"/>
        </w:rPr>
        <w:t>1</w:t>
      </w:r>
      <w:r w:rsidR="001139EA" w:rsidRPr="009A582B">
        <w:rPr>
          <w:rFonts w:cs="Arial"/>
          <w:color w:val="002060"/>
          <w:sz w:val="18"/>
          <w:szCs w:val="18"/>
          <w:lang w:eastAsia="en-GB"/>
        </w:rPr>
        <w:t>)</w:t>
      </w:r>
    </w:p>
    <w:p w14:paraId="3267A778" w14:textId="6A2F9C54" w:rsidR="001139EA" w:rsidRPr="00A1744B" w:rsidRDefault="001518C1" w:rsidP="00517C9B">
      <w:pPr>
        <w:ind w:left="360"/>
        <w:rPr>
          <w:rFonts w:cs="Arial"/>
          <w:sz w:val="18"/>
          <w:szCs w:val="18"/>
          <w:lang w:eastAsia="en-GB"/>
        </w:rPr>
      </w:pPr>
      <w:r w:rsidRPr="009A582B">
        <w:rPr>
          <w:rFonts w:cs="Arial"/>
          <w:sz w:val="18"/>
          <w:szCs w:val="18"/>
          <w:lang w:eastAsia="en-GB"/>
        </w:rPr>
        <w:t xml:space="preserve">% </w:t>
      </w:r>
      <w:r w:rsidR="001139EA" w:rsidRPr="009A582B">
        <w:rPr>
          <w:rFonts w:cs="Arial"/>
          <w:sz w:val="18"/>
          <w:szCs w:val="18"/>
          <w:lang w:eastAsia="en-GB"/>
        </w:rPr>
        <w:t xml:space="preserve">difference between the organisation’s board voting membership and its organisation’s overall workforce </w:t>
      </w:r>
      <w:r w:rsidR="001139EA" w:rsidRPr="009A582B">
        <w:rPr>
          <w:rFonts w:cs="Arial"/>
          <w:color w:val="002060"/>
          <w:sz w:val="18"/>
          <w:szCs w:val="18"/>
          <w:lang w:eastAsia="en-GB"/>
        </w:rPr>
        <w:t xml:space="preserve">(metric </w:t>
      </w:r>
      <w:r w:rsidR="0092011F" w:rsidRPr="009A582B">
        <w:rPr>
          <w:rFonts w:cs="Arial"/>
          <w:color w:val="002060"/>
          <w:sz w:val="18"/>
          <w:szCs w:val="18"/>
          <w:lang w:eastAsia="en-GB"/>
        </w:rPr>
        <w:t>9</w:t>
      </w:r>
      <w:r w:rsidR="001139EA" w:rsidRPr="009A582B">
        <w:rPr>
          <w:rFonts w:cs="Arial"/>
          <w:color w:val="002060"/>
          <w:sz w:val="18"/>
          <w:szCs w:val="18"/>
          <w:lang w:eastAsia="en-GB"/>
        </w:rPr>
        <w:t>)</w:t>
      </w:r>
    </w:p>
    <w:p w14:paraId="14207317" w14:textId="58431A6E" w:rsidR="00D855F6" w:rsidRDefault="00D855F6" w:rsidP="00973216">
      <w:pPr>
        <w:jc w:val="center"/>
        <w:rPr>
          <w:rFonts w:cs="Arial"/>
          <w:sz w:val="22"/>
          <w:szCs w:val="22"/>
          <w:lang w:eastAsia="en-GB"/>
        </w:rPr>
      </w:pPr>
    </w:p>
    <w:p w14:paraId="58ECFBE5" w14:textId="0ED9502A" w:rsidR="00D30447" w:rsidRDefault="008A2700" w:rsidP="00973216">
      <w:pPr>
        <w:jc w:val="center"/>
        <w:rPr>
          <w:rFonts w:cs="Arial"/>
          <w:sz w:val="22"/>
          <w:szCs w:val="22"/>
          <w:lang w:eastAsia="en-GB"/>
        </w:rPr>
      </w:pPr>
      <w:r>
        <w:rPr>
          <w:noProof/>
        </w:rPr>
        <w:drawing>
          <wp:inline distT="0" distB="0" distL="0" distR="0" wp14:anchorId="65E3AC0E" wp14:editId="41E505BE">
            <wp:extent cx="6229350" cy="2895600"/>
            <wp:effectExtent l="0" t="0" r="0" b="0"/>
            <wp:docPr id="3" name="Chart 3" descr="Graph showing % of Non clinical staff who are BME at LTHT for last 4yrs across pay bands&#10;">
              <a:extLst xmlns:a="http://schemas.openxmlformats.org/drawingml/2006/main">
                <a:ext uri="{FF2B5EF4-FFF2-40B4-BE49-F238E27FC236}">
                  <a16:creationId xmlns:a16="http://schemas.microsoft.com/office/drawing/2014/main" id="{272F46AB-D1DC-A24B-5934-68D5FD4D30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2B9613" w14:textId="647ECF63" w:rsidR="00D855F6" w:rsidRDefault="002A5736" w:rsidP="00074668">
      <w:pPr>
        <w:pStyle w:val="ListParagraph"/>
        <w:ind w:left="360"/>
        <w:rPr>
          <w:rFonts w:cs="Arial"/>
          <w:b/>
          <w:bCs/>
          <w:color w:val="002060"/>
          <w:sz w:val="20"/>
          <w:szCs w:val="20"/>
          <w:highlight w:val="yellow"/>
          <w:lang w:eastAsia="en-GB"/>
        </w:rPr>
      </w:pPr>
      <w:bookmarkStart w:id="2" w:name="_Hlk136863765"/>
      <w:r>
        <w:rPr>
          <w:rFonts w:cs="Arial"/>
          <w:b/>
          <w:bCs/>
          <w:noProof/>
          <w:color w:val="002060"/>
          <w:sz w:val="20"/>
          <w:szCs w:val="20"/>
          <w:lang w:eastAsia="en-GB"/>
        </w:rPr>
        <mc:AlternateContent>
          <mc:Choice Requires="wps">
            <w:drawing>
              <wp:inline distT="0" distB="0" distL="0" distR="0" wp14:anchorId="01F31243" wp14:editId="1474BCF2">
                <wp:extent cx="4381500" cy="337185"/>
                <wp:effectExtent l="0" t="0" r="19050" b="24765"/>
                <wp:docPr id="7" name="Text Box 7"/>
                <wp:cNvGraphicFramePr/>
                <a:graphic xmlns:a="http://schemas.openxmlformats.org/drawingml/2006/main">
                  <a:graphicData uri="http://schemas.microsoft.com/office/word/2010/wordprocessingShape">
                    <wps:wsp>
                      <wps:cNvSpPr txBox="1"/>
                      <wps:spPr>
                        <a:xfrm>
                          <a:off x="0" y="0"/>
                          <a:ext cx="4381500" cy="337185"/>
                        </a:xfrm>
                        <a:prstGeom prst="rect">
                          <a:avLst/>
                        </a:prstGeom>
                        <a:solidFill>
                          <a:schemeClr val="bg1"/>
                        </a:solidFill>
                        <a:ln w="6350">
                          <a:solidFill>
                            <a:schemeClr val="bg1"/>
                          </a:solidFill>
                        </a:ln>
                      </wps:spPr>
                      <wps:txbx>
                        <w:txbxContent>
                          <w:p w14:paraId="71D96977" w14:textId="056425C5" w:rsidR="002A5736" w:rsidRPr="00022719" w:rsidRDefault="002A5736" w:rsidP="00AB1006">
                            <w:pPr>
                              <w:ind w:left="2880"/>
                              <w:jc w:val="center"/>
                              <w:rPr>
                                <w:sz w:val="20"/>
                                <w:szCs w:val="20"/>
                              </w:rPr>
                            </w:pPr>
                            <w:r w:rsidRPr="00022719">
                              <w:rPr>
                                <w:sz w:val="20"/>
                                <w:szCs w:val="20"/>
                              </w:rPr>
                              <w:t>Clinical Workforce</w:t>
                            </w:r>
                          </w:p>
                          <w:p w14:paraId="6E09A758" w14:textId="77777777" w:rsidR="002A5736" w:rsidRDefault="002A57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1F31243" id="Text Box 7" o:spid="_x0000_s1027" type="#_x0000_t202" style="width:345pt;height:2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" fillcolor="white [3212]" strokecolor="white [3212]" strokeweight=".5pt">
                <v:textbox>
                  <w:txbxContent>
                    <w:p w14:paraId="71D96977" w14:textId="056425C5" w:rsidR="002A5736" w:rsidRPr="00022719" w:rsidRDefault="002A5736" w:rsidP="00AB1006">
                      <w:pPr>
                        <w:ind w:left="2880"/>
                        <w:jc w:val="center"/>
                        <w:rPr>
                          <w:sz w:val="20"/>
                          <w:szCs w:val="20"/>
                        </w:rPr>
                      </w:pPr>
                      <w:r w:rsidRPr="00022719">
                        <w:rPr>
                          <w:sz w:val="20"/>
                          <w:szCs w:val="20"/>
                        </w:rPr>
                        <w:t>Clinical Workforce</w:t>
                      </w:r>
                    </w:p>
                    <w:p w14:paraId="6E09A758" w14:textId="77777777" w:rsidR="002A5736" w:rsidRDefault="002A5736"/>
                  </w:txbxContent>
                </v:textbox>
                <w10:anchorlock/>
              </v:shape>
            </w:pict>
          </mc:Fallback>
        </mc:AlternateContent>
      </w:r>
    </w:p>
    <w:p w14:paraId="4E39786C" w14:textId="4568E750" w:rsidR="00D855F6" w:rsidRDefault="005F719A" w:rsidP="002A5736">
      <w:pPr>
        <w:pStyle w:val="ListParagraph"/>
        <w:ind w:left="360"/>
        <w:jc w:val="center"/>
        <w:rPr>
          <w:rFonts w:cs="Arial"/>
          <w:b/>
          <w:bCs/>
          <w:color w:val="002060"/>
          <w:sz w:val="20"/>
          <w:szCs w:val="20"/>
          <w:highlight w:val="yellow"/>
          <w:lang w:eastAsia="en-GB"/>
        </w:rPr>
      </w:pPr>
      <w:r w:rsidRPr="005F719A">
        <w:rPr>
          <w:rFonts w:cs="Arial"/>
          <w:b/>
          <w:bCs/>
          <w:noProof/>
          <w:color w:val="002060"/>
          <w:sz w:val="20"/>
          <w:szCs w:val="20"/>
          <w:highlight w:val="yellow"/>
          <w:lang w:eastAsia="en-GB"/>
        </w:rPr>
        <w:drawing>
          <wp:inline distT="0" distB="0" distL="0" distR="0" wp14:anchorId="59E0F693" wp14:editId="40861E17">
            <wp:extent cx="6563360" cy="2529840"/>
            <wp:effectExtent l="0" t="0" r="8890" b="3810"/>
            <wp:docPr id="6" name="Chart 6" descr="Graph showing % of staff at LTHT over last 4yrs who are BME and work in clinical roles across pay bands">
              <a:extLst xmlns:a="http://schemas.openxmlformats.org/drawingml/2006/main">
                <a:ext uri="{FF2B5EF4-FFF2-40B4-BE49-F238E27FC236}">
                  <a16:creationId xmlns:a16="http://schemas.microsoft.com/office/drawing/2014/main" id="{972AF088-C758-F266-6CD4-E287AA7A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4AD5FE" w14:textId="77777777" w:rsidR="00131F50" w:rsidRDefault="00131F50" w:rsidP="00AA755D">
      <w:pPr>
        <w:pStyle w:val="ListParagraph"/>
        <w:ind w:left="360"/>
        <w:jc w:val="center"/>
        <w:rPr>
          <w:rFonts w:cs="Arial"/>
          <w:sz w:val="20"/>
          <w:szCs w:val="20"/>
          <w:lang w:eastAsia="en-GB"/>
        </w:rPr>
      </w:pPr>
    </w:p>
    <w:p w14:paraId="3376C727" w14:textId="6E41AFF7" w:rsidR="00AA755D" w:rsidRPr="00022719" w:rsidRDefault="00AA755D" w:rsidP="00AA755D">
      <w:pPr>
        <w:pStyle w:val="ListParagraph"/>
        <w:ind w:left="360"/>
        <w:jc w:val="center"/>
        <w:rPr>
          <w:rFonts w:cs="Arial"/>
          <w:sz w:val="20"/>
          <w:szCs w:val="20"/>
          <w:lang w:eastAsia="en-GB"/>
        </w:rPr>
      </w:pPr>
      <w:r w:rsidRPr="00022719">
        <w:rPr>
          <w:rFonts w:cs="Arial"/>
          <w:sz w:val="20"/>
          <w:szCs w:val="20"/>
          <w:lang w:eastAsia="en-GB"/>
        </w:rPr>
        <w:t>Medical &amp; Dental Workforce</w:t>
      </w:r>
    </w:p>
    <w:p w14:paraId="389A84E4" w14:textId="1E784F4C" w:rsidR="00DE004C" w:rsidRPr="00147439" w:rsidRDefault="00AA755D" w:rsidP="00147439">
      <w:pPr>
        <w:pStyle w:val="ListParagraph"/>
        <w:ind w:left="360"/>
        <w:jc w:val="center"/>
        <w:rPr>
          <w:rFonts w:cs="Arial"/>
          <w:b/>
          <w:bCs/>
          <w:color w:val="002060"/>
          <w:sz w:val="20"/>
          <w:szCs w:val="20"/>
          <w:highlight w:val="yellow"/>
          <w:lang w:eastAsia="en-GB"/>
        </w:rPr>
      </w:pPr>
      <w:r w:rsidRPr="00022719">
        <w:rPr>
          <w:rFonts w:cs="Arial"/>
          <w:b/>
          <w:bCs/>
          <w:noProof/>
          <w:color w:val="002060"/>
          <w:sz w:val="20"/>
          <w:szCs w:val="20"/>
          <w:highlight w:val="yellow"/>
          <w:lang w:eastAsia="en-GB"/>
        </w:rPr>
        <w:drawing>
          <wp:inline distT="0" distB="0" distL="0" distR="0" wp14:anchorId="795E443F" wp14:editId="5D9E107C">
            <wp:extent cx="5286375" cy="1600200"/>
            <wp:effectExtent l="0" t="0" r="0" b="0"/>
            <wp:docPr id="8" name="Chart 8" descr="BME STAFF GROUP MEDICAL AND DENTAL">
              <a:extLst xmlns:a="http://schemas.openxmlformats.org/drawingml/2006/main">
                <a:ext uri="{FF2B5EF4-FFF2-40B4-BE49-F238E27FC236}">
                  <a16:creationId xmlns:a16="http://schemas.microsoft.com/office/drawing/2014/main" id="{972AF088-C758-F266-6CD4-E287AA7A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2"/>
    </w:p>
    <w:p w14:paraId="38A240EC" w14:textId="77777777" w:rsidR="001D5F97" w:rsidRDefault="001D5F97" w:rsidP="00AA77B0">
      <w:pPr>
        <w:rPr>
          <w:rFonts w:cs="Arial"/>
          <w:b/>
          <w:color w:val="002060"/>
          <w:sz w:val="20"/>
          <w:szCs w:val="20"/>
          <w:lang w:eastAsia="en-GB"/>
        </w:rPr>
      </w:pPr>
    </w:p>
    <w:p w14:paraId="041E060B" w14:textId="0566A00F" w:rsidR="00E64B2B" w:rsidRDefault="00505399" w:rsidP="00AA77B0">
      <w:pPr>
        <w:rPr>
          <w:rFonts w:cs="Arial"/>
          <w:b/>
          <w:color w:val="002060"/>
          <w:sz w:val="20"/>
          <w:szCs w:val="20"/>
          <w:lang w:eastAsia="en-GB"/>
        </w:rPr>
      </w:pPr>
      <w:r w:rsidRPr="006863C6">
        <w:rPr>
          <w:rFonts w:cs="Arial"/>
          <w:b/>
          <w:color w:val="002060"/>
          <w:sz w:val="20"/>
          <w:szCs w:val="20"/>
          <w:lang w:eastAsia="en-GB"/>
        </w:rPr>
        <w:t>Metric 2;</w:t>
      </w:r>
      <w:r w:rsidRPr="00074668">
        <w:rPr>
          <w:rFonts w:cs="Arial"/>
          <w:b/>
          <w:color w:val="002060"/>
          <w:sz w:val="20"/>
          <w:szCs w:val="20"/>
          <w:lang w:eastAsia="en-GB"/>
        </w:rPr>
        <w:t xml:space="preserve"> </w:t>
      </w:r>
      <w:r w:rsidR="00620485" w:rsidRPr="00074668">
        <w:rPr>
          <w:rFonts w:cs="Arial"/>
          <w:b/>
          <w:color w:val="002060"/>
          <w:sz w:val="20"/>
          <w:szCs w:val="20"/>
          <w:lang w:eastAsia="en-GB"/>
        </w:rPr>
        <w:t xml:space="preserve">Likelihood of staff being appointed from </w:t>
      </w:r>
      <w:proofErr w:type="gramStart"/>
      <w:r w:rsidR="00620485" w:rsidRPr="00074668">
        <w:rPr>
          <w:rFonts w:cs="Arial"/>
          <w:b/>
          <w:color w:val="002060"/>
          <w:sz w:val="20"/>
          <w:szCs w:val="20"/>
          <w:lang w:eastAsia="en-GB"/>
        </w:rPr>
        <w:t>shortlist</w:t>
      </w:r>
      <w:r w:rsidRPr="00074668">
        <w:rPr>
          <w:rFonts w:cs="Arial"/>
          <w:b/>
          <w:color w:val="002060"/>
          <w:sz w:val="20"/>
          <w:szCs w:val="20"/>
          <w:lang w:eastAsia="en-GB"/>
        </w:rPr>
        <w:t>ing</w:t>
      </w:r>
      <w:proofErr w:type="gramEnd"/>
    </w:p>
    <w:p w14:paraId="38454F64" w14:textId="140AF9CE" w:rsidR="00AA77B0" w:rsidRDefault="00AA77B0" w:rsidP="00AA77B0">
      <w:pPr>
        <w:rPr>
          <w:rFonts w:cs="Arial"/>
          <w:i/>
          <w:iCs/>
          <w:color w:val="000000" w:themeColor="text1"/>
          <w:sz w:val="18"/>
          <w:szCs w:val="18"/>
          <w:lang w:eastAsia="en-GB"/>
        </w:rPr>
      </w:pPr>
      <w:r w:rsidRPr="00AA77B0">
        <w:rPr>
          <w:rFonts w:cs="Arial"/>
          <w:i/>
          <w:iCs/>
          <w:color w:val="000000" w:themeColor="text1"/>
          <w:sz w:val="18"/>
          <w:szCs w:val="18"/>
          <w:lang w:eastAsia="en-GB"/>
        </w:rPr>
        <w:t xml:space="preserve"> </w:t>
      </w:r>
    </w:p>
    <w:p w14:paraId="534B2F01" w14:textId="2D1275FE" w:rsidR="00AA77B0" w:rsidRPr="00E64B2B" w:rsidRDefault="00AA77B0" w:rsidP="00E64B2B">
      <w:pPr>
        <w:jc w:val="center"/>
        <w:rPr>
          <w:b/>
          <w:bCs/>
          <w:color w:val="000000" w:themeColor="text1"/>
          <w:sz w:val="18"/>
          <w:szCs w:val="18"/>
        </w:rPr>
      </w:pPr>
      <w:r w:rsidRPr="00E64B2B">
        <w:rPr>
          <w:rFonts w:cs="Arial"/>
          <w:i/>
          <w:iCs/>
          <w:color w:val="000000" w:themeColor="text1"/>
          <w:sz w:val="18"/>
          <w:szCs w:val="18"/>
          <w:lang w:eastAsia="en-GB"/>
        </w:rPr>
        <w:t xml:space="preserve">A figure of 1.2 or greater indicates BME applicants having a substantially worse outcome compared to white </w:t>
      </w:r>
      <w:proofErr w:type="gramStart"/>
      <w:r w:rsidRPr="00E64B2B">
        <w:rPr>
          <w:rFonts w:cs="Arial"/>
          <w:i/>
          <w:iCs/>
          <w:color w:val="000000" w:themeColor="text1"/>
          <w:sz w:val="18"/>
          <w:szCs w:val="18"/>
          <w:lang w:eastAsia="en-GB"/>
        </w:rPr>
        <w:t>applicants</w:t>
      </w:r>
      <w:proofErr w:type="gramEnd"/>
    </w:p>
    <w:p w14:paraId="63B8DB28" w14:textId="327A6FE9" w:rsidR="00082CE9" w:rsidRDefault="00E64B2B" w:rsidP="00E64B2B">
      <w:pPr>
        <w:jc w:val="center"/>
        <w:rPr>
          <w:rFonts w:cs="Arial"/>
          <w:b/>
          <w:color w:val="002060"/>
          <w:sz w:val="20"/>
          <w:szCs w:val="20"/>
          <w:lang w:eastAsia="en-GB"/>
        </w:rPr>
      </w:pPr>
      <w:r>
        <w:rPr>
          <w:rFonts w:cs="Arial"/>
          <w:noProof/>
          <w:color w:val="000000"/>
          <w:sz w:val="22"/>
          <w:szCs w:val="22"/>
          <w:lang w:eastAsia="en-GB"/>
        </w:rPr>
        <w:drawing>
          <wp:inline distT="0" distB="0" distL="0" distR="0" wp14:anchorId="1E24196F" wp14:editId="34708C46">
            <wp:extent cx="6553200" cy="2446020"/>
            <wp:effectExtent l="0" t="0" r="0" b="11430"/>
            <wp:docPr id="10" name="Chart 10" descr="WRES METR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6B4CFDD" w14:textId="115B4F4C" w:rsidR="001139EA" w:rsidRPr="00AA77B0" w:rsidRDefault="001139EA" w:rsidP="00AA77B0">
      <w:pPr>
        <w:jc w:val="center"/>
        <w:rPr>
          <w:rFonts w:cs="Arial"/>
          <w:b/>
          <w:color w:val="002060"/>
          <w:sz w:val="20"/>
          <w:szCs w:val="20"/>
          <w:lang w:eastAsia="en-GB"/>
        </w:rPr>
      </w:pPr>
    </w:p>
    <w:p w14:paraId="037FBCA5" w14:textId="69A79586" w:rsidR="00505399" w:rsidRPr="00074668" w:rsidRDefault="00C80552" w:rsidP="004F6C0E">
      <w:pPr>
        <w:rPr>
          <w:rFonts w:cs="Arial"/>
          <w:sz w:val="20"/>
          <w:szCs w:val="20"/>
          <w:lang w:eastAsia="en-GB"/>
        </w:rPr>
      </w:pPr>
      <w:r w:rsidRPr="006863C6">
        <w:rPr>
          <w:rFonts w:cs="Arial"/>
          <w:b/>
          <w:bCs/>
          <w:color w:val="002060"/>
          <w:sz w:val="20"/>
          <w:szCs w:val="20"/>
          <w:lang w:eastAsia="en-GB"/>
        </w:rPr>
        <w:t>Metric 3;</w:t>
      </w:r>
      <w:r w:rsidRPr="00074668">
        <w:rPr>
          <w:rFonts w:cs="Arial"/>
          <w:color w:val="002060"/>
          <w:sz w:val="20"/>
          <w:szCs w:val="20"/>
          <w:lang w:eastAsia="en-GB"/>
        </w:rPr>
        <w:t xml:space="preserve"> </w:t>
      </w:r>
      <w:r w:rsidRPr="00074668">
        <w:rPr>
          <w:rFonts w:cs="Arial"/>
          <w:b/>
          <w:color w:val="002060"/>
          <w:sz w:val="20"/>
          <w:szCs w:val="20"/>
          <w:lang w:eastAsia="en-GB"/>
        </w:rPr>
        <w:t xml:space="preserve">Likelihood of staff entering formal capability </w:t>
      </w:r>
      <w:proofErr w:type="gramStart"/>
      <w:r w:rsidRPr="00074668">
        <w:rPr>
          <w:rFonts w:cs="Arial"/>
          <w:b/>
          <w:color w:val="002060"/>
          <w:sz w:val="20"/>
          <w:szCs w:val="20"/>
          <w:lang w:eastAsia="en-GB"/>
        </w:rPr>
        <w:t>process</w:t>
      </w:r>
      <w:proofErr w:type="gramEnd"/>
    </w:p>
    <w:p w14:paraId="425DAE6E" w14:textId="63BE0CE5" w:rsidR="00A66F45" w:rsidRDefault="00A66F45" w:rsidP="00F842E2">
      <w:pPr>
        <w:pStyle w:val="ListParagraph"/>
        <w:ind w:left="0"/>
        <w:jc w:val="center"/>
        <w:rPr>
          <w:rFonts w:cs="Arial"/>
          <w:noProof/>
          <w:color w:val="000000"/>
          <w:sz w:val="22"/>
          <w:szCs w:val="22"/>
          <w:lang w:eastAsia="en-GB"/>
        </w:rPr>
      </w:pPr>
    </w:p>
    <w:p w14:paraId="4CBC5CDD" w14:textId="3808B505" w:rsidR="00B65475" w:rsidRDefault="007873E5" w:rsidP="00B65475">
      <w:pPr>
        <w:jc w:val="center"/>
        <w:rPr>
          <w:rFonts w:cs="Arial"/>
          <w:color w:val="000000" w:themeColor="text1"/>
          <w:sz w:val="22"/>
          <w:szCs w:val="22"/>
          <w:lang w:eastAsia="en-GB"/>
        </w:rPr>
      </w:pPr>
      <w:r>
        <w:rPr>
          <w:rFonts w:cs="Arial"/>
          <w:noProof/>
          <w:color w:val="000000"/>
          <w:sz w:val="22"/>
          <w:szCs w:val="22"/>
          <w:lang w:eastAsia="en-GB"/>
        </w:rPr>
        <w:drawing>
          <wp:inline distT="0" distB="0" distL="0" distR="0" wp14:anchorId="398B37E5" wp14:editId="1B23212E">
            <wp:extent cx="6183630" cy="2743200"/>
            <wp:effectExtent l="0" t="0" r="7620" b="0"/>
            <wp:docPr id="11" name="Chart 11" descr="WRES METRI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2D1CE0A" w14:textId="411547A0" w:rsidR="00B65475" w:rsidRPr="00B65475" w:rsidRDefault="00B65475" w:rsidP="00B65475">
      <w:pPr>
        <w:jc w:val="center"/>
        <w:rPr>
          <w:i/>
          <w:iCs/>
          <w:color w:val="000000" w:themeColor="text1"/>
          <w:sz w:val="18"/>
          <w:szCs w:val="18"/>
        </w:rPr>
      </w:pPr>
      <w:r w:rsidRPr="00B65475">
        <w:rPr>
          <w:rFonts w:cs="Arial"/>
          <w:i/>
          <w:iCs/>
          <w:color w:val="000000" w:themeColor="text1"/>
          <w:sz w:val="18"/>
          <w:szCs w:val="18"/>
          <w:lang w:eastAsia="en-GB"/>
        </w:rPr>
        <w:t xml:space="preserve">A figure of 1.2 or greater indicates BME having a substantially worse outcome compared to </w:t>
      </w:r>
      <w:proofErr w:type="gramStart"/>
      <w:r w:rsidRPr="00B65475">
        <w:rPr>
          <w:rFonts w:cs="Arial"/>
          <w:i/>
          <w:iCs/>
          <w:color w:val="000000" w:themeColor="text1"/>
          <w:sz w:val="18"/>
          <w:szCs w:val="18"/>
          <w:lang w:eastAsia="en-GB"/>
        </w:rPr>
        <w:t>white</w:t>
      </w:r>
      <w:proofErr w:type="gramEnd"/>
    </w:p>
    <w:p w14:paraId="0D018B74" w14:textId="15DA0417" w:rsidR="007873E5" w:rsidRDefault="007873E5" w:rsidP="00B65475">
      <w:pPr>
        <w:pStyle w:val="ListParagraph"/>
        <w:ind w:left="0"/>
        <w:jc w:val="center"/>
        <w:rPr>
          <w:rFonts w:cs="Arial"/>
          <w:noProof/>
          <w:color w:val="000000"/>
          <w:sz w:val="22"/>
          <w:szCs w:val="22"/>
          <w:lang w:eastAsia="en-GB"/>
        </w:rPr>
      </w:pPr>
    </w:p>
    <w:p w14:paraId="20133913" w14:textId="77777777" w:rsidR="000225ED" w:rsidRPr="00740EE4" w:rsidRDefault="000225ED" w:rsidP="00F842E2">
      <w:pPr>
        <w:pStyle w:val="ListParagraph"/>
        <w:ind w:left="0"/>
        <w:jc w:val="center"/>
        <w:rPr>
          <w:rFonts w:cs="Arial"/>
          <w:sz w:val="22"/>
          <w:szCs w:val="22"/>
          <w:lang w:eastAsia="en-GB"/>
        </w:rPr>
      </w:pPr>
    </w:p>
    <w:p w14:paraId="696C7673" w14:textId="77777777" w:rsidR="007873E5" w:rsidRPr="007873E5" w:rsidRDefault="007873E5" w:rsidP="007873E5">
      <w:pPr>
        <w:pStyle w:val="ListParagraph"/>
        <w:rPr>
          <w:rFonts w:cs="Arial"/>
          <w:b/>
          <w:bCs/>
          <w:color w:val="002060"/>
          <w:sz w:val="20"/>
          <w:szCs w:val="20"/>
          <w:lang w:eastAsia="en-GB"/>
        </w:rPr>
      </w:pPr>
      <w:bookmarkStart w:id="3" w:name="_Hlk136865650"/>
    </w:p>
    <w:bookmarkEnd w:id="3"/>
    <w:p w14:paraId="09ACFCA5" w14:textId="0F404E2C" w:rsidR="00880BC0" w:rsidRPr="00074668" w:rsidRDefault="00A86426" w:rsidP="0031216D">
      <w:pPr>
        <w:rPr>
          <w:rFonts w:cs="Arial"/>
          <w:b/>
          <w:bCs/>
          <w:color w:val="002060"/>
          <w:sz w:val="20"/>
          <w:szCs w:val="20"/>
          <w:lang w:eastAsia="en-GB"/>
        </w:rPr>
      </w:pPr>
      <w:r w:rsidRPr="00074668">
        <w:rPr>
          <w:rFonts w:cs="Arial"/>
          <w:color w:val="002060"/>
          <w:sz w:val="20"/>
          <w:szCs w:val="20"/>
          <w:lang w:eastAsia="en-GB"/>
        </w:rPr>
        <w:t>Metric 4;</w:t>
      </w:r>
      <w:r w:rsidRPr="00074668">
        <w:rPr>
          <w:rFonts w:cs="Arial"/>
          <w:b/>
          <w:bCs/>
          <w:color w:val="002060"/>
          <w:sz w:val="20"/>
          <w:szCs w:val="20"/>
          <w:lang w:eastAsia="en-GB"/>
        </w:rPr>
        <w:t xml:space="preserve"> </w:t>
      </w:r>
      <w:r w:rsidR="00B65475" w:rsidRPr="00B65475">
        <w:rPr>
          <w:rFonts w:cs="Arial"/>
          <w:b/>
          <w:bCs/>
          <w:color w:val="002060"/>
          <w:sz w:val="20"/>
          <w:szCs w:val="20"/>
          <w:lang w:eastAsia="en-GB"/>
        </w:rPr>
        <w:t xml:space="preserve">Likelihood of staff accessing non-mandatory training and continuous personal </w:t>
      </w:r>
      <w:proofErr w:type="gramStart"/>
      <w:r w:rsidR="00B65475" w:rsidRPr="00B65475">
        <w:rPr>
          <w:rFonts w:cs="Arial"/>
          <w:b/>
          <w:bCs/>
          <w:color w:val="002060"/>
          <w:sz w:val="20"/>
          <w:szCs w:val="20"/>
          <w:lang w:eastAsia="en-GB"/>
        </w:rPr>
        <w:t>development</w:t>
      </w:r>
      <w:proofErr w:type="gramEnd"/>
    </w:p>
    <w:p w14:paraId="7A7F4BEF" w14:textId="00ACD5F5" w:rsidR="00B65475" w:rsidRDefault="00B65475" w:rsidP="00F842E2">
      <w:pPr>
        <w:jc w:val="center"/>
        <w:rPr>
          <w:noProof/>
          <w:lang w:eastAsia="en-GB"/>
        </w:rPr>
      </w:pPr>
      <w:r>
        <w:rPr>
          <w:rFonts w:cs="Arial"/>
          <w:noProof/>
          <w:color w:val="000000"/>
          <w:sz w:val="22"/>
          <w:szCs w:val="22"/>
          <w:lang w:eastAsia="en-GB"/>
        </w:rPr>
        <w:drawing>
          <wp:inline distT="0" distB="0" distL="0" distR="0" wp14:anchorId="0198D659" wp14:editId="788CD3B4">
            <wp:extent cx="5657850" cy="2225040"/>
            <wp:effectExtent l="0" t="0" r="0" b="3810"/>
            <wp:docPr id="13" name="Chart 13" descr="WRES METRI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1936B3" w14:textId="25EE7BA0" w:rsidR="00B65475" w:rsidRDefault="00D231D7" w:rsidP="00F842E2">
      <w:pPr>
        <w:jc w:val="center"/>
        <w:rPr>
          <w:noProof/>
          <w:sz w:val="20"/>
          <w:szCs w:val="20"/>
          <w:lang w:eastAsia="en-GB"/>
        </w:rPr>
      </w:pPr>
      <w:r w:rsidRPr="00D231D7">
        <w:rPr>
          <w:noProof/>
          <w:sz w:val="20"/>
          <w:szCs w:val="20"/>
          <w:lang w:eastAsia="en-GB"/>
        </w:rPr>
        <w:t>A figure above 1 indicates white staff more likely to access than BME staff</w:t>
      </w:r>
    </w:p>
    <w:p w14:paraId="60DE0AB0" w14:textId="77777777" w:rsidR="001D5F97" w:rsidRDefault="001D5F97" w:rsidP="00D52AEE">
      <w:pPr>
        <w:jc w:val="center"/>
        <w:rPr>
          <w:rFonts w:cs="Arial"/>
          <w:b/>
          <w:color w:val="000000" w:themeColor="text1"/>
          <w:sz w:val="28"/>
          <w:szCs w:val="28"/>
          <w:lang w:eastAsia="en-GB"/>
        </w:rPr>
      </w:pPr>
    </w:p>
    <w:p w14:paraId="7092449F" w14:textId="08F60302" w:rsidR="00D52AEE" w:rsidRPr="00613E9A" w:rsidRDefault="00D52AEE" w:rsidP="00D52AEE">
      <w:pPr>
        <w:jc w:val="center"/>
        <w:rPr>
          <w:rFonts w:cs="Arial"/>
          <w:b/>
          <w:color w:val="000000" w:themeColor="text1"/>
          <w:sz w:val="28"/>
          <w:szCs w:val="28"/>
          <w:lang w:eastAsia="en-GB"/>
        </w:rPr>
      </w:pPr>
      <w:r w:rsidRPr="00613E9A">
        <w:rPr>
          <w:rFonts w:cs="Arial"/>
          <w:b/>
          <w:color w:val="000000" w:themeColor="text1"/>
          <w:sz w:val="28"/>
          <w:szCs w:val="28"/>
          <w:lang w:eastAsia="en-GB"/>
        </w:rPr>
        <w:t>(Metric</w:t>
      </w:r>
      <w:r>
        <w:rPr>
          <w:rFonts w:cs="Arial"/>
          <w:b/>
          <w:color w:val="000000" w:themeColor="text1"/>
          <w:sz w:val="28"/>
          <w:szCs w:val="28"/>
          <w:lang w:eastAsia="en-GB"/>
        </w:rPr>
        <w:t xml:space="preserve">s </w:t>
      </w:r>
      <w:r w:rsidRPr="00613E9A">
        <w:rPr>
          <w:rFonts w:cs="Arial"/>
          <w:b/>
          <w:color w:val="000000" w:themeColor="text1"/>
          <w:sz w:val="28"/>
          <w:szCs w:val="28"/>
          <w:lang w:eastAsia="en-GB"/>
        </w:rPr>
        <w:t>5,6,7&amp;</w:t>
      </w:r>
      <w:r>
        <w:rPr>
          <w:rFonts w:cs="Arial"/>
          <w:b/>
          <w:color w:val="000000" w:themeColor="text1"/>
          <w:sz w:val="28"/>
          <w:szCs w:val="28"/>
          <w:lang w:eastAsia="en-GB"/>
        </w:rPr>
        <w:t xml:space="preserve"> 8:</w:t>
      </w:r>
      <w:r w:rsidRPr="00613E9A">
        <w:rPr>
          <w:rFonts w:cs="Arial"/>
          <w:b/>
          <w:color w:val="000000" w:themeColor="text1"/>
          <w:sz w:val="28"/>
          <w:szCs w:val="28"/>
          <w:lang w:eastAsia="en-GB"/>
        </w:rPr>
        <w:t xml:space="preserve">  </w:t>
      </w:r>
      <w:r>
        <w:rPr>
          <w:rFonts w:cs="Arial"/>
          <w:b/>
          <w:color w:val="000000" w:themeColor="text1"/>
          <w:sz w:val="28"/>
          <w:szCs w:val="28"/>
          <w:lang w:eastAsia="en-GB"/>
        </w:rPr>
        <w:t>s</w:t>
      </w:r>
      <w:r w:rsidRPr="00613E9A">
        <w:rPr>
          <w:rFonts w:cs="Arial"/>
          <w:b/>
          <w:color w:val="000000" w:themeColor="text1"/>
          <w:sz w:val="28"/>
          <w:szCs w:val="28"/>
          <w:lang w:eastAsia="en-GB"/>
        </w:rPr>
        <w:t>ource NHS Staff Survey Oct /Nov 2023)</w:t>
      </w:r>
    </w:p>
    <w:p w14:paraId="573E0C08" w14:textId="77777777" w:rsidR="00D52AEE" w:rsidRPr="00D231D7" w:rsidRDefault="00D52AEE" w:rsidP="00F842E2">
      <w:pPr>
        <w:jc w:val="center"/>
        <w:rPr>
          <w:noProof/>
          <w:sz w:val="20"/>
          <w:szCs w:val="20"/>
          <w:lang w:eastAsia="en-GB"/>
        </w:rPr>
      </w:pPr>
    </w:p>
    <w:p w14:paraId="153B27F5" w14:textId="77777777" w:rsidR="00113E6D" w:rsidRDefault="00113E6D" w:rsidP="004F6C0E">
      <w:pPr>
        <w:rPr>
          <w:rFonts w:cs="Arial"/>
          <w:b/>
          <w:color w:val="002060"/>
          <w:sz w:val="22"/>
          <w:szCs w:val="22"/>
          <w:lang w:eastAsia="en-GB"/>
        </w:rPr>
      </w:pPr>
    </w:p>
    <w:p w14:paraId="2A17F429" w14:textId="5D409E43" w:rsidR="004F6C0E" w:rsidRDefault="00162DE9" w:rsidP="009D32C9">
      <w:pPr>
        <w:rPr>
          <w:noProof/>
          <w:lang w:eastAsia="en-GB"/>
        </w:rPr>
      </w:pPr>
      <w:r w:rsidRPr="006863C6">
        <w:rPr>
          <w:rFonts w:cs="Arial"/>
          <w:b/>
          <w:color w:val="002060"/>
          <w:sz w:val="20"/>
          <w:szCs w:val="20"/>
          <w:lang w:eastAsia="en-GB"/>
        </w:rPr>
        <w:t>Metric 5;</w:t>
      </w:r>
      <w:r w:rsidRPr="00074668">
        <w:rPr>
          <w:rFonts w:cs="Arial"/>
          <w:b/>
          <w:color w:val="002060"/>
          <w:sz w:val="20"/>
          <w:szCs w:val="20"/>
          <w:lang w:eastAsia="en-GB"/>
        </w:rPr>
        <w:t xml:space="preserve"> </w:t>
      </w:r>
      <w:r w:rsidR="009D32C9">
        <w:rPr>
          <w:rFonts w:cs="Arial"/>
          <w:b/>
          <w:color w:val="002060"/>
          <w:sz w:val="20"/>
          <w:szCs w:val="20"/>
          <w:lang w:eastAsia="en-GB"/>
        </w:rPr>
        <w:t>%</w:t>
      </w:r>
      <w:r w:rsidR="009D32C9" w:rsidRPr="009D32C9">
        <w:rPr>
          <w:rFonts w:cs="Arial"/>
          <w:b/>
          <w:color w:val="002060"/>
          <w:sz w:val="20"/>
          <w:szCs w:val="20"/>
          <w:lang w:eastAsia="en-GB"/>
        </w:rPr>
        <w:t xml:space="preserve"> of staff experiencing harassment, bullying/abuse from patients, relatives/</w:t>
      </w:r>
      <w:proofErr w:type="gramStart"/>
      <w:r w:rsidR="009D32C9" w:rsidRPr="009D32C9">
        <w:rPr>
          <w:rFonts w:cs="Arial"/>
          <w:b/>
          <w:color w:val="002060"/>
          <w:sz w:val="20"/>
          <w:szCs w:val="20"/>
          <w:lang w:eastAsia="en-GB"/>
        </w:rPr>
        <w:t>public</w:t>
      </w:r>
      <w:proofErr w:type="gramEnd"/>
      <w:r w:rsidR="009D32C9" w:rsidRPr="009D32C9">
        <w:rPr>
          <w:rFonts w:cs="Arial"/>
          <w:b/>
          <w:color w:val="002060"/>
          <w:sz w:val="20"/>
          <w:szCs w:val="20"/>
          <w:lang w:eastAsia="en-GB"/>
        </w:rPr>
        <w:t xml:space="preserve"> </w:t>
      </w:r>
    </w:p>
    <w:p w14:paraId="0A00F419" w14:textId="7C23BEE5" w:rsidR="009D32C9" w:rsidRDefault="009021C4" w:rsidP="009021C4">
      <w:pPr>
        <w:jc w:val="center"/>
        <w:rPr>
          <w:rFonts w:cs="Arial"/>
          <w:b/>
          <w:sz w:val="28"/>
          <w:szCs w:val="28"/>
          <w:lang w:eastAsia="en-GB"/>
        </w:rPr>
      </w:pPr>
      <w:r>
        <w:rPr>
          <w:noProof/>
        </w:rPr>
        <w:drawing>
          <wp:inline distT="0" distB="0" distL="0" distR="0" wp14:anchorId="025F536D" wp14:editId="5CC220FC">
            <wp:extent cx="5547360" cy="2453640"/>
            <wp:effectExtent l="0" t="0" r="15240" b="3810"/>
            <wp:docPr id="9" name="Chart 9">
              <a:extLst xmlns:a="http://schemas.openxmlformats.org/drawingml/2006/main">
                <a:ext uri="{FF2B5EF4-FFF2-40B4-BE49-F238E27FC236}">
                  <a16:creationId xmlns:a16="http://schemas.microsoft.com/office/drawing/2014/main" id="{F0059F83-ED2D-DD03-5F96-4FCF31257DF9}"/>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E57DE0" w14:textId="2E1B025F" w:rsidR="009D32C9" w:rsidRDefault="009D32C9" w:rsidP="009D32C9">
      <w:pPr>
        <w:rPr>
          <w:rFonts w:cs="Arial"/>
          <w:b/>
          <w:sz w:val="28"/>
          <w:szCs w:val="28"/>
          <w:lang w:eastAsia="en-GB"/>
        </w:rPr>
      </w:pPr>
    </w:p>
    <w:p w14:paraId="5D36C410" w14:textId="5C778296" w:rsidR="009D32C9" w:rsidRDefault="009021C4" w:rsidP="009D32C9">
      <w:pPr>
        <w:rPr>
          <w:rFonts w:cs="Arial"/>
          <w:b/>
          <w:sz w:val="28"/>
          <w:szCs w:val="28"/>
          <w:lang w:eastAsia="en-GB"/>
        </w:rPr>
      </w:pPr>
      <w:r w:rsidRPr="006863C6">
        <w:rPr>
          <w:b/>
          <w:bCs/>
          <w:color w:val="002060"/>
          <w:sz w:val="20"/>
          <w:szCs w:val="20"/>
        </w:rPr>
        <w:t>Metric 6;</w:t>
      </w:r>
      <w:r w:rsidRPr="00074668">
        <w:rPr>
          <w:color w:val="002060"/>
          <w:sz w:val="20"/>
          <w:szCs w:val="20"/>
        </w:rPr>
        <w:t xml:space="preserve"> </w:t>
      </w:r>
      <w:r w:rsidRPr="009021C4">
        <w:rPr>
          <w:b/>
          <w:bCs/>
          <w:color w:val="002060"/>
          <w:sz w:val="20"/>
          <w:szCs w:val="20"/>
        </w:rPr>
        <w:t>% of staff experiencing harassment, bullying/abuse from</w:t>
      </w:r>
      <w:r>
        <w:rPr>
          <w:b/>
          <w:bCs/>
          <w:color w:val="002060"/>
          <w:sz w:val="20"/>
          <w:szCs w:val="20"/>
        </w:rPr>
        <w:t xml:space="preserve"> </w:t>
      </w:r>
      <w:proofErr w:type="gramStart"/>
      <w:r>
        <w:rPr>
          <w:b/>
          <w:bCs/>
          <w:color w:val="002060"/>
          <w:sz w:val="20"/>
          <w:szCs w:val="20"/>
        </w:rPr>
        <w:t>staff</w:t>
      </w:r>
      <w:proofErr w:type="gramEnd"/>
    </w:p>
    <w:p w14:paraId="223C53AC" w14:textId="10296E71" w:rsidR="009021C4" w:rsidRDefault="00070928" w:rsidP="00070928">
      <w:pPr>
        <w:jc w:val="center"/>
        <w:rPr>
          <w:rFonts w:cs="Arial"/>
          <w:b/>
          <w:sz w:val="28"/>
          <w:szCs w:val="28"/>
          <w:lang w:eastAsia="en-GB"/>
        </w:rPr>
      </w:pPr>
      <w:r>
        <w:rPr>
          <w:noProof/>
        </w:rPr>
        <w:drawing>
          <wp:inline distT="0" distB="0" distL="0" distR="0" wp14:anchorId="207E96E1" wp14:editId="2D1A0377">
            <wp:extent cx="5629275" cy="2371725"/>
            <wp:effectExtent l="0" t="0" r="9525" b="9525"/>
            <wp:docPr id="12" name="Chart 12" descr="WRES METRIC 6">
              <a:extLst xmlns:a="http://schemas.openxmlformats.org/drawingml/2006/main">
                <a:ext uri="{FF2B5EF4-FFF2-40B4-BE49-F238E27FC236}">
                  <a16:creationId xmlns:a16="http://schemas.microsoft.com/office/drawing/2014/main" id="{F0059F83-ED2D-DD03-5F96-4FCF31257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782D0D" w14:textId="7B9D1E6F" w:rsidR="006863C6" w:rsidRDefault="006863C6" w:rsidP="001518C1">
      <w:pPr>
        <w:rPr>
          <w:rFonts w:cs="Arial"/>
          <w:b/>
          <w:sz w:val="20"/>
          <w:szCs w:val="20"/>
          <w:lang w:eastAsia="en-GB"/>
        </w:rPr>
      </w:pPr>
      <w:bookmarkStart w:id="4" w:name="_Hlk136870667"/>
    </w:p>
    <w:p w14:paraId="43F7902C" w14:textId="77777777" w:rsidR="000225ED" w:rsidRDefault="000225ED" w:rsidP="001518C1">
      <w:pPr>
        <w:rPr>
          <w:rFonts w:cs="Arial"/>
          <w:b/>
          <w:sz w:val="20"/>
          <w:szCs w:val="20"/>
          <w:lang w:eastAsia="en-GB"/>
        </w:rPr>
      </w:pPr>
    </w:p>
    <w:p w14:paraId="3A3E30E7" w14:textId="77777777" w:rsidR="006863C6" w:rsidRPr="00074668" w:rsidRDefault="006863C6" w:rsidP="001518C1">
      <w:pPr>
        <w:rPr>
          <w:rFonts w:cs="Arial"/>
          <w:b/>
          <w:sz w:val="20"/>
          <w:szCs w:val="20"/>
          <w:lang w:eastAsia="en-GB"/>
        </w:rPr>
      </w:pPr>
    </w:p>
    <w:bookmarkEnd w:id="4"/>
    <w:p w14:paraId="74FD9AB0" w14:textId="4A9C0014" w:rsidR="00880BC0" w:rsidRPr="002F56C0" w:rsidRDefault="002F56C0" w:rsidP="002F56C0">
      <w:pPr>
        <w:spacing w:after="200" w:line="276" w:lineRule="auto"/>
        <w:jc w:val="center"/>
        <w:rPr>
          <w:b/>
          <w:bCs/>
          <w:color w:val="002060"/>
          <w:sz w:val="20"/>
          <w:szCs w:val="20"/>
        </w:rPr>
      </w:pPr>
      <w:r w:rsidRPr="006863C6">
        <w:rPr>
          <w:b/>
          <w:bCs/>
          <w:color w:val="002060"/>
          <w:sz w:val="20"/>
          <w:szCs w:val="20"/>
        </w:rPr>
        <w:t>Metric 8;</w:t>
      </w:r>
      <w:r w:rsidRPr="00074668">
        <w:rPr>
          <w:color w:val="002060"/>
          <w:sz w:val="20"/>
          <w:szCs w:val="20"/>
        </w:rPr>
        <w:t xml:space="preserve"> </w:t>
      </w:r>
      <w:r w:rsidRPr="00074668">
        <w:rPr>
          <w:b/>
          <w:bCs/>
          <w:color w:val="002060"/>
          <w:sz w:val="20"/>
          <w:szCs w:val="20"/>
        </w:rPr>
        <w:t>%</w:t>
      </w:r>
      <w:r w:rsidRPr="00D03D1E">
        <w:t xml:space="preserve"> </w:t>
      </w:r>
      <w:r w:rsidRPr="00D03D1E">
        <w:rPr>
          <w:b/>
          <w:bCs/>
          <w:color w:val="002060"/>
          <w:sz w:val="20"/>
          <w:szCs w:val="20"/>
        </w:rPr>
        <w:t xml:space="preserve">of staff experiencing discrimination at work from their manager, team leader or other </w:t>
      </w:r>
      <w:proofErr w:type="gramStart"/>
      <w:r w:rsidRPr="00D03D1E">
        <w:rPr>
          <w:b/>
          <w:bCs/>
          <w:color w:val="002060"/>
          <w:sz w:val="20"/>
          <w:szCs w:val="20"/>
        </w:rPr>
        <w:t>colleagues</w:t>
      </w:r>
      <w:proofErr w:type="gramEnd"/>
      <w:r w:rsidRPr="00D03D1E">
        <w:rPr>
          <w:b/>
          <w:bCs/>
          <w:color w:val="002060"/>
          <w:sz w:val="20"/>
          <w:szCs w:val="20"/>
        </w:rPr>
        <w:t xml:space="preserve"> </w:t>
      </w:r>
      <w:r w:rsidRPr="00074668">
        <w:rPr>
          <w:b/>
          <w:bCs/>
          <w:color w:val="002060"/>
          <w:sz w:val="20"/>
          <w:szCs w:val="20"/>
        </w:rPr>
        <w:t xml:space="preserve"> </w:t>
      </w:r>
    </w:p>
    <w:p w14:paraId="4D89B427" w14:textId="30FEBE0C" w:rsidR="00880BC0" w:rsidRDefault="002F56C0" w:rsidP="002F56C0">
      <w:pPr>
        <w:jc w:val="center"/>
        <w:rPr>
          <w:rFonts w:cs="Arial"/>
          <w:bCs/>
          <w:color w:val="002060"/>
          <w:sz w:val="20"/>
          <w:szCs w:val="20"/>
          <w:lang w:eastAsia="en-GB"/>
        </w:rPr>
      </w:pPr>
      <w:r>
        <w:rPr>
          <w:noProof/>
        </w:rPr>
        <w:drawing>
          <wp:inline distT="0" distB="0" distL="0" distR="0" wp14:anchorId="37CDB065" wp14:editId="64F171B0">
            <wp:extent cx="5667375" cy="2371725"/>
            <wp:effectExtent l="0" t="0" r="9525" b="9525"/>
            <wp:docPr id="15" name="Chart 15" descr="WRES METRIC 8">
              <a:extLst xmlns:a="http://schemas.openxmlformats.org/drawingml/2006/main">
                <a:ext uri="{FF2B5EF4-FFF2-40B4-BE49-F238E27FC236}">
                  <a16:creationId xmlns:a16="http://schemas.microsoft.com/office/drawing/2014/main" id="{F0059F83-ED2D-DD03-5F96-4FCF31257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A78260" w14:textId="77777777" w:rsidR="002F56C0" w:rsidRPr="00074668" w:rsidRDefault="002F56C0" w:rsidP="002F56C0">
      <w:pPr>
        <w:rPr>
          <w:rFonts w:cs="Arial"/>
          <w:b/>
          <w:sz w:val="20"/>
          <w:szCs w:val="20"/>
          <w:lang w:eastAsia="en-GB"/>
        </w:rPr>
      </w:pPr>
    </w:p>
    <w:p w14:paraId="4FCF51E9" w14:textId="77777777" w:rsidR="002F56C0" w:rsidRDefault="002F56C0" w:rsidP="00445C05">
      <w:pPr>
        <w:rPr>
          <w:rFonts w:cs="Arial"/>
          <w:bCs/>
          <w:color w:val="002060"/>
          <w:sz w:val="20"/>
          <w:szCs w:val="20"/>
          <w:lang w:eastAsia="en-GB"/>
        </w:rPr>
      </w:pPr>
    </w:p>
    <w:p w14:paraId="15E0DE49" w14:textId="77777777" w:rsidR="002F56C0" w:rsidRDefault="002F56C0" w:rsidP="00445C05">
      <w:pPr>
        <w:rPr>
          <w:rFonts w:cs="Arial"/>
          <w:bCs/>
          <w:color w:val="002060"/>
          <w:sz w:val="20"/>
          <w:szCs w:val="20"/>
          <w:lang w:eastAsia="en-GB"/>
        </w:rPr>
      </w:pPr>
    </w:p>
    <w:p w14:paraId="04391C8A" w14:textId="41DB51E0" w:rsidR="00445C05" w:rsidRPr="00445C05" w:rsidRDefault="002A03DE" w:rsidP="00445C05">
      <w:pPr>
        <w:rPr>
          <w:rFonts w:cs="Arial"/>
          <w:b/>
          <w:color w:val="002060"/>
          <w:sz w:val="22"/>
          <w:szCs w:val="22"/>
        </w:rPr>
      </w:pPr>
      <w:r w:rsidRPr="006863C6">
        <w:rPr>
          <w:rFonts w:cs="Arial"/>
          <w:b/>
          <w:color w:val="002060"/>
          <w:sz w:val="20"/>
          <w:szCs w:val="20"/>
          <w:lang w:eastAsia="en-GB"/>
        </w:rPr>
        <w:t>Metric 7;</w:t>
      </w:r>
      <w:r w:rsidRPr="00074668">
        <w:rPr>
          <w:rFonts w:cs="Arial"/>
          <w:b/>
          <w:color w:val="002060"/>
          <w:sz w:val="20"/>
          <w:szCs w:val="20"/>
          <w:lang w:eastAsia="en-GB"/>
        </w:rPr>
        <w:t xml:space="preserve"> </w:t>
      </w:r>
      <w:r w:rsidR="001518C1" w:rsidRPr="00445C05">
        <w:rPr>
          <w:rFonts w:cs="Arial"/>
          <w:b/>
          <w:color w:val="002060"/>
          <w:sz w:val="20"/>
          <w:szCs w:val="20"/>
          <w:lang w:eastAsia="en-GB"/>
        </w:rPr>
        <w:t>%</w:t>
      </w:r>
      <w:r w:rsidR="00445C05" w:rsidRPr="00445C05">
        <w:rPr>
          <w:rFonts w:cs="Arial"/>
          <w:b/>
          <w:color w:val="002060"/>
          <w:sz w:val="22"/>
          <w:szCs w:val="22"/>
        </w:rPr>
        <w:t xml:space="preserve"> </w:t>
      </w:r>
      <w:r w:rsidR="00445C05" w:rsidRPr="00445C05">
        <w:rPr>
          <w:rFonts w:cs="Arial"/>
          <w:b/>
          <w:color w:val="002060"/>
          <w:sz w:val="20"/>
          <w:szCs w:val="20"/>
        </w:rPr>
        <w:t xml:space="preserve">of staff believing Trust provides equal opportunities for career progression or </w:t>
      </w:r>
      <w:proofErr w:type="gramStart"/>
      <w:r w:rsidR="00445C05" w:rsidRPr="00445C05">
        <w:rPr>
          <w:rFonts w:cs="Arial"/>
          <w:b/>
          <w:color w:val="002060"/>
          <w:sz w:val="20"/>
          <w:szCs w:val="20"/>
        </w:rPr>
        <w:t>promotion</w:t>
      </w:r>
      <w:proofErr w:type="gramEnd"/>
      <w:r w:rsidR="00445C05" w:rsidRPr="00445C05">
        <w:rPr>
          <w:rFonts w:cs="Arial"/>
          <w:b/>
          <w:color w:val="002060"/>
          <w:sz w:val="22"/>
          <w:szCs w:val="22"/>
        </w:rPr>
        <w:t xml:space="preserve"> </w:t>
      </w:r>
    </w:p>
    <w:p w14:paraId="734FE501" w14:textId="4570F744" w:rsidR="00FF485E" w:rsidRDefault="00FF485E" w:rsidP="00FF485E">
      <w:pPr>
        <w:rPr>
          <w:rFonts w:cs="Arial"/>
          <w:b/>
          <w:color w:val="002060"/>
          <w:sz w:val="20"/>
          <w:szCs w:val="20"/>
          <w:lang w:eastAsia="en-GB"/>
        </w:rPr>
      </w:pPr>
    </w:p>
    <w:p w14:paraId="0A990026" w14:textId="7ADAF314" w:rsidR="00445C05" w:rsidRDefault="00445C05" w:rsidP="00445C05">
      <w:pPr>
        <w:jc w:val="center"/>
        <w:rPr>
          <w:rFonts w:cs="Arial"/>
          <w:b/>
          <w:color w:val="002060"/>
          <w:sz w:val="20"/>
          <w:szCs w:val="20"/>
          <w:lang w:eastAsia="en-GB"/>
        </w:rPr>
      </w:pPr>
      <w:r>
        <w:rPr>
          <w:noProof/>
        </w:rPr>
        <w:drawing>
          <wp:inline distT="0" distB="0" distL="0" distR="0" wp14:anchorId="3CAC3217" wp14:editId="0D7DAC7E">
            <wp:extent cx="6172200" cy="2295525"/>
            <wp:effectExtent l="0" t="0" r="0" b="9525"/>
            <wp:docPr id="1" name="Chart 1" descr="WRES METRIC 7">
              <a:extLst xmlns:a="http://schemas.openxmlformats.org/drawingml/2006/main">
                <a:ext uri="{FF2B5EF4-FFF2-40B4-BE49-F238E27FC236}">
                  <a16:creationId xmlns:a16="http://schemas.microsoft.com/office/drawing/2014/main" id="{F0059F83-ED2D-DD03-5F96-4FCF31257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E209F90" w14:textId="77777777" w:rsidR="00E1317B" w:rsidRDefault="00E1317B" w:rsidP="002A03DE">
      <w:pPr>
        <w:rPr>
          <w:rFonts w:cs="Arial"/>
          <w:b/>
          <w:bCs/>
          <w:color w:val="002060"/>
          <w:sz w:val="20"/>
          <w:szCs w:val="20"/>
          <w:lang w:eastAsia="en-GB"/>
        </w:rPr>
      </w:pPr>
      <w:bookmarkStart w:id="5" w:name="_Hlk136871924"/>
    </w:p>
    <w:bookmarkEnd w:id="5"/>
    <w:p w14:paraId="5D2BEF8E" w14:textId="404F600E" w:rsidR="00DF5A90" w:rsidRDefault="00DF5A90" w:rsidP="00072226"/>
    <w:p w14:paraId="2E3D35E3" w14:textId="7D491363" w:rsidR="0023519C" w:rsidRDefault="0023519C" w:rsidP="00072226"/>
    <w:p w14:paraId="1770B6B2" w14:textId="192699B6" w:rsidR="0023519C" w:rsidRDefault="0023519C" w:rsidP="0023519C">
      <w:pPr>
        <w:jc w:val="right"/>
        <w:rPr>
          <w:rFonts w:cs="Arial"/>
          <w:b/>
          <w:color w:val="1F497D"/>
          <w:sz w:val="28"/>
          <w:szCs w:val="28"/>
          <w:lang w:eastAsia="en-GB"/>
        </w:rPr>
      </w:pPr>
    </w:p>
    <w:p w14:paraId="5A1D75F9" w14:textId="77777777" w:rsidR="0023519C" w:rsidRDefault="0023519C" w:rsidP="0023519C">
      <w:pPr>
        <w:jc w:val="center"/>
        <w:rPr>
          <w:rFonts w:cs="Arial"/>
          <w:b/>
          <w:color w:val="1F497D"/>
          <w:sz w:val="28"/>
          <w:szCs w:val="28"/>
          <w:lang w:eastAsia="en-GB"/>
        </w:rPr>
      </w:pPr>
      <w:r w:rsidRPr="00016CB1">
        <w:rPr>
          <w:rFonts w:cs="Arial"/>
          <w:b/>
          <w:color w:val="1F497D"/>
          <w:sz w:val="28"/>
          <w:szCs w:val="28"/>
          <w:lang w:eastAsia="en-GB"/>
        </w:rPr>
        <w:t>Workforce Disability &amp;</w:t>
      </w:r>
      <w:r>
        <w:rPr>
          <w:rFonts w:cs="Arial"/>
          <w:b/>
          <w:color w:val="1F497D"/>
          <w:sz w:val="28"/>
          <w:szCs w:val="28"/>
          <w:lang w:eastAsia="en-GB"/>
        </w:rPr>
        <w:t xml:space="preserve"> </w:t>
      </w:r>
      <w:r w:rsidRPr="00016CB1">
        <w:rPr>
          <w:rFonts w:cs="Arial"/>
          <w:b/>
          <w:color w:val="1F497D"/>
          <w:sz w:val="28"/>
          <w:szCs w:val="28"/>
          <w:lang w:eastAsia="en-GB"/>
        </w:rPr>
        <w:t xml:space="preserve">Long-Term Health Conditions </w:t>
      </w:r>
    </w:p>
    <w:p w14:paraId="3743AAD9" w14:textId="77777777" w:rsidR="0023519C" w:rsidRDefault="0023519C" w:rsidP="0023519C">
      <w:pPr>
        <w:jc w:val="center"/>
        <w:rPr>
          <w:rFonts w:cs="Arial"/>
          <w:b/>
          <w:color w:val="1F497D"/>
          <w:sz w:val="28"/>
          <w:szCs w:val="28"/>
          <w:lang w:eastAsia="en-GB"/>
        </w:rPr>
      </w:pPr>
      <w:r w:rsidRPr="00016CB1">
        <w:rPr>
          <w:rFonts w:cs="Arial"/>
          <w:b/>
          <w:color w:val="1F497D"/>
          <w:sz w:val="28"/>
          <w:szCs w:val="28"/>
          <w:lang w:eastAsia="en-GB"/>
        </w:rPr>
        <w:t>Equality at LTHT 2024</w:t>
      </w:r>
    </w:p>
    <w:p w14:paraId="39FE150F" w14:textId="77777777" w:rsidR="0023519C" w:rsidRDefault="0023519C" w:rsidP="0023519C">
      <w:pPr>
        <w:jc w:val="center"/>
        <w:rPr>
          <w:rFonts w:cs="Arial"/>
          <w:b/>
          <w:color w:val="1F497D"/>
          <w:sz w:val="28"/>
          <w:szCs w:val="28"/>
          <w:lang w:eastAsia="en-GB"/>
        </w:rPr>
      </w:pPr>
    </w:p>
    <w:p w14:paraId="637AAC33" w14:textId="77777777" w:rsidR="0023519C" w:rsidRPr="00613E9A" w:rsidRDefault="0023519C" w:rsidP="0023519C">
      <w:pPr>
        <w:jc w:val="center"/>
        <w:rPr>
          <w:rFonts w:cs="Arial"/>
          <w:b/>
          <w:color w:val="000000" w:themeColor="text1"/>
          <w:sz w:val="28"/>
          <w:szCs w:val="28"/>
          <w:lang w:eastAsia="en-GB"/>
        </w:rPr>
      </w:pPr>
      <w:r w:rsidRPr="00613E9A">
        <w:rPr>
          <w:rFonts w:cs="Arial"/>
          <w:b/>
          <w:color w:val="000000" w:themeColor="text1"/>
          <w:sz w:val="28"/>
          <w:szCs w:val="28"/>
          <w:lang w:eastAsia="en-GB"/>
        </w:rPr>
        <w:t>(Metrics 1,2,3 &amp; 10</w:t>
      </w:r>
      <w:r>
        <w:rPr>
          <w:rFonts w:cs="Arial"/>
          <w:b/>
          <w:color w:val="000000" w:themeColor="text1"/>
          <w:sz w:val="28"/>
          <w:szCs w:val="28"/>
          <w:lang w:eastAsia="en-GB"/>
        </w:rPr>
        <w:t>: s</w:t>
      </w:r>
      <w:r w:rsidRPr="00613E9A">
        <w:rPr>
          <w:rFonts w:cs="Arial"/>
          <w:b/>
          <w:color w:val="000000" w:themeColor="text1"/>
          <w:sz w:val="28"/>
          <w:szCs w:val="28"/>
          <w:lang w:eastAsia="en-GB"/>
        </w:rPr>
        <w:t>ource ESR 31</w:t>
      </w:r>
      <w:r w:rsidRPr="00613E9A">
        <w:rPr>
          <w:rFonts w:cs="Arial"/>
          <w:b/>
          <w:color w:val="000000" w:themeColor="text1"/>
          <w:sz w:val="28"/>
          <w:szCs w:val="28"/>
          <w:vertAlign w:val="superscript"/>
          <w:lang w:eastAsia="en-GB"/>
        </w:rPr>
        <w:t>st</w:t>
      </w:r>
      <w:r w:rsidRPr="00613E9A">
        <w:rPr>
          <w:rFonts w:cs="Arial"/>
          <w:b/>
          <w:color w:val="000000" w:themeColor="text1"/>
          <w:sz w:val="28"/>
          <w:szCs w:val="28"/>
          <w:lang w:eastAsia="en-GB"/>
        </w:rPr>
        <w:t xml:space="preserve"> March 2024)</w:t>
      </w:r>
    </w:p>
    <w:p w14:paraId="742D12DD" w14:textId="77777777" w:rsidR="0023519C" w:rsidRDefault="0023519C" w:rsidP="0023519C">
      <w:pPr>
        <w:rPr>
          <w:rFonts w:cs="Arial"/>
          <w:i/>
          <w:iCs/>
          <w:sz w:val="22"/>
          <w:szCs w:val="22"/>
          <w:lang w:eastAsia="en-GB"/>
        </w:rPr>
      </w:pPr>
    </w:p>
    <w:p w14:paraId="0039AF89" w14:textId="77777777" w:rsidR="0023519C" w:rsidRDefault="0023519C" w:rsidP="0023519C">
      <w:pPr>
        <w:rPr>
          <w:rFonts w:cs="Arial"/>
          <w:b/>
          <w:bCs/>
          <w:color w:val="002060"/>
          <w:sz w:val="20"/>
          <w:szCs w:val="20"/>
          <w:lang w:eastAsia="en-GB"/>
        </w:rPr>
      </w:pPr>
      <w:bookmarkStart w:id="6" w:name="_Hlk172619866"/>
      <w:r w:rsidRPr="00745AA7">
        <w:rPr>
          <w:rFonts w:cs="Arial"/>
          <w:b/>
          <w:bCs/>
          <w:color w:val="002060"/>
          <w:sz w:val="20"/>
          <w:szCs w:val="20"/>
          <w:lang w:eastAsia="en-GB"/>
        </w:rPr>
        <w:t>Metric 1 &amp; Metric 10;</w:t>
      </w:r>
      <w:r w:rsidRPr="00074668">
        <w:rPr>
          <w:rFonts w:cs="Arial"/>
          <w:b/>
          <w:bCs/>
          <w:color w:val="002060"/>
          <w:sz w:val="20"/>
          <w:szCs w:val="20"/>
          <w:lang w:eastAsia="en-GB"/>
        </w:rPr>
        <w:t xml:space="preserve"> </w:t>
      </w:r>
      <w:r w:rsidRPr="005A02E5">
        <w:rPr>
          <w:rFonts w:cs="Arial"/>
          <w:b/>
          <w:bCs/>
          <w:color w:val="002060"/>
          <w:sz w:val="20"/>
          <w:szCs w:val="20"/>
          <w:lang w:eastAsia="en-GB"/>
        </w:rPr>
        <w:t>Representation across the organisation</w:t>
      </w:r>
      <w:r>
        <w:rPr>
          <w:rFonts w:cs="Arial"/>
          <w:b/>
          <w:bCs/>
          <w:color w:val="002060"/>
          <w:sz w:val="20"/>
          <w:szCs w:val="20"/>
          <w:lang w:eastAsia="en-GB"/>
        </w:rPr>
        <w:t xml:space="preserve"> </w:t>
      </w:r>
    </w:p>
    <w:p w14:paraId="400FC900" w14:textId="77777777" w:rsidR="0023519C" w:rsidRPr="00333A53" w:rsidRDefault="0023519C" w:rsidP="0023519C">
      <w:pPr>
        <w:rPr>
          <w:rFonts w:cs="Arial"/>
          <w:color w:val="002060"/>
          <w:sz w:val="20"/>
          <w:szCs w:val="20"/>
          <w:lang w:eastAsia="en-GB"/>
        </w:rPr>
      </w:pPr>
      <w:r w:rsidRPr="00333A53">
        <w:rPr>
          <w:rFonts w:cs="Arial"/>
          <w:b/>
          <w:bCs/>
          <w:color w:val="002060"/>
          <w:sz w:val="20"/>
          <w:szCs w:val="20"/>
          <w:lang w:eastAsia="en-GB"/>
        </w:rPr>
        <w:t>%</w:t>
      </w:r>
      <w:r w:rsidRPr="00333A53">
        <w:rPr>
          <w:rFonts w:cs="Arial"/>
          <w:sz w:val="20"/>
          <w:szCs w:val="20"/>
          <w:lang w:eastAsia="en-GB"/>
        </w:rPr>
        <w:t xml:space="preserve"> of staff in Agenda for Change (</w:t>
      </w:r>
      <w:proofErr w:type="spellStart"/>
      <w:r w:rsidRPr="00333A53">
        <w:rPr>
          <w:rFonts w:cs="Arial"/>
          <w:sz w:val="20"/>
          <w:szCs w:val="20"/>
          <w:lang w:eastAsia="en-GB"/>
        </w:rPr>
        <w:t>AfC</w:t>
      </w:r>
      <w:proofErr w:type="spellEnd"/>
      <w:r w:rsidRPr="00333A53">
        <w:rPr>
          <w:rFonts w:cs="Arial"/>
          <w:sz w:val="20"/>
          <w:szCs w:val="20"/>
          <w:lang w:eastAsia="en-GB"/>
        </w:rPr>
        <w:t xml:space="preserve">) pay-bands or medical and dental subgroups and very senior managers (including Executive Board members) compared with the percentage of staff in the overall workforce. </w:t>
      </w:r>
      <w:r w:rsidRPr="00333A53">
        <w:rPr>
          <w:rFonts w:cs="Arial"/>
          <w:color w:val="002060"/>
          <w:sz w:val="20"/>
          <w:szCs w:val="20"/>
          <w:lang w:eastAsia="en-GB"/>
        </w:rPr>
        <w:t>(metric1)</w:t>
      </w:r>
    </w:p>
    <w:p w14:paraId="389EE19D" w14:textId="77777777" w:rsidR="0023519C" w:rsidRPr="00333A53" w:rsidRDefault="0023519C" w:rsidP="0023519C">
      <w:pPr>
        <w:ind w:left="360"/>
        <w:rPr>
          <w:rFonts w:cs="Arial"/>
          <w:color w:val="002060"/>
          <w:sz w:val="20"/>
          <w:szCs w:val="20"/>
          <w:lang w:eastAsia="en-GB"/>
        </w:rPr>
      </w:pPr>
      <w:r w:rsidRPr="00333A53">
        <w:rPr>
          <w:rFonts w:cs="Arial"/>
          <w:sz w:val="20"/>
          <w:szCs w:val="20"/>
          <w:lang w:eastAsia="en-GB"/>
        </w:rPr>
        <w:t xml:space="preserve">% difference between the organisation’s board voting membership and its organisation’s overall workforce </w:t>
      </w:r>
      <w:r w:rsidRPr="00333A53">
        <w:rPr>
          <w:rFonts w:cs="Arial"/>
          <w:color w:val="002060"/>
          <w:sz w:val="20"/>
          <w:szCs w:val="20"/>
          <w:lang w:eastAsia="en-GB"/>
        </w:rPr>
        <w:t>(metric 10)</w:t>
      </w:r>
    </w:p>
    <w:bookmarkEnd w:id="6"/>
    <w:p w14:paraId="42421961" w14:textId="77777777" w:rsidR="0023519C" w:rsidRPr="00A1744B" w:rsidRDefault="0023519C" w:rsidP="0023519C">
      <w:pPr>
        <w:ind w:left="360"/>
        <w:rPr>
          <w:rFonts w:cs="Arial"/>
          <w:sz w:val="18"/>
          <w:szCs w:val="18"/>
          <w:lang w:eastAsia="en-GB"/>
        </w:rPr>
      </w:pPr>
    </w:p>
    <w:p w14:paraId="7CD473CE" w14:textId="77777777" w:rsidR="0023519C" w:rsidRDefault="0023519C" w:rsidP="0023519C">
      <w:pPr>
        <w:pStyle w:val="ListParagraph"/>
        <w:rPr>
          <w:rFonts w:cs="Arial"/>
          <w:sz w:val="18"/>
          <w:szCs w:val="18"/>
          <w:lang w:eastAsia="en-GB"/>
        </w:rPr>
      </w:pPr>
    </w:p>
    <w:p w14:paraId="7D6B904E" w14:textId="77777777" w:rsidR="0023519C" w:rsidRDefault="0023519C" w:rsidP="0023519C">
      <w:pPr>
        <w:pStyle w:val="ListParagraph"/>
        <w:rPr>
          <w:rFonts w:cs="Arial"/>
          <w:sz w:val="18"/>
          <w:szCs w:val="18"/>
          <w:lang w:eastAsia="en-GB"/>
        </w:rPr>
      </w:pPr>
    </w:p>
    <w:p w14:paraId="228C04E3" w14:textId="77777777" w:rsidR="0023519C" w:rsidRPr="00A1744B" w:rsidRDefault="0023519C" w:rsidP="0023519C">
      <w:pPr>
        <w:pStyle w:val="ListParagraph"/>
        <w:rPr>
          <w:rFonts w:cs="Arial"/>
          <w:sz w:val="18"/>
          <w:szCs w:val="18"/>
          <w:lang w:eastAsia="en-GB"/>
        </w:rPr>
      </w:pPr>
      <w:r w:rsidRPr="002A75DC">
        <w:rPr>
          <w:rFonts w:cs="Arial"/>
          <w:noProof/>
          <w:sz w:val="22"/>
          <w:szCs w:val="22"/>
          <w:lang w:eastAsia="en-GB"/>
        </w:rPr>
        <w:drawing>
          <wp:inline distT="0" distB="0" distL="0" distR="0" wp14:anchorId="5AAC9E7B" wp14:editId="6F56D2E7">
            <wp:extent cx="5995035" cy="2600960"/>
            <wp:effectExtent l="0" t="0" r="5715" b="8890"/>
            <wp:docPr id="4" name="Chart 4" descr="DISABILITY BY STAFF GROUP - NON CLINICAL">
              <a:extLst xmlns:a="http://schemas.openxmlformats.org/drawingml/2006/main">
                <a:ext uri="{FF2B5EF4-FFF2-40B4-BE49-F238E27FC236}">
                  <a16:creationId xmlns:a16="http://schemas.microsoft.com/office/drawing/2014/main" id="{972AF088-C758-F266-6CD4-E287AA7A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A43860" w14:textId="77777777" w:rsidR="0023519C" w:rsidRPr="001139EA" w:rsidRDefault="0023519C" w:rsidP="0023519C">
      <w:pPr>
        <w:jc w:val="center"/>
        <w:rPr>
          <w:rFonts w:cs="Arial"/>
          <w:sz w:val="22"/>
          <w:szCs w:val="22"/>
          <w:lang w:eastAsia="en-GB"/>
        </w:rPr>
      </w:pPr>
      <w:r w:rsidRPr="002A75DC">
        <w:rPr>
          <w:rFonts w:cs="Arial"/>
          <w:noProof/>
          <w:sz w:val="22"/>
          <w:szCs w:val="22"/>
          <w:lang w:eastAsia="en-GB"/>
        </w:rPr>
        <w:lastRenderedPageBreak/>
        <w:drawing>
          <wp:inline distT="0" distB="0" distL="0" distR="0" wp14:anchorId="1E9879A3" wp14:editId="5503C095">
            <wp:extent cx="6444161" cy="3102428"/>
            <wp:effectExtent l="0" t="0" r="13970" b="3175"/>
            <wp:docPr id="18" name="Chart 18" descr="DISABILITY BY STAFF GROUP- CLINICAL">
              <a:extLst xmlns:a="http://schemas.openxmlformats.org/drawingml/2006/main">
                <a:ext uri="{FF2B5EF4-FFF2-40B4-BE49-F238E27FC236}">
                  <a16:creationId xmlns:a16="http://schemas.microsoft.com/office/drawing/2014/main" id="{972AF088-C758-F266-6CD4-E287AA7A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713B8C1" w14:textId="77777777" w:rsidR="0023519C" w:rsidRPr="00D014FB" w:rsidRDefault="0023519C" w:rsidP="0023519C">
      <w:pPr>
        <w:jc w:val="center"/>
        <w:rPr>
          <w:rFonts w:cs="Arial"/>
          <w:sz w:val="22"/>
          <w:szCs w:val="22"/>
          <w:lang w:eastAsia="en-GB"/>
        </w:rPr>
      </w:pPr>
      <w:r w:rsidRPr="005A02E5">
        <w:rPr>
          <w:rFonts w:cs="Arial"/>
          <w:noProof/>
          <w:sz w:val="22"/>
          <w:szCs w:val="22"/>
          <w:lang w:eastAsia="en-GB"/>
        </w:rPr>
        <w:drawing>
          <wp:inline distT="0" distB="0" distL="0" distR="0" wp14:anchorId="5CA5E879" wp14:editId="5EFAC411">
            <wp:extent cx="6640286" cy="2546985"/>
            <wp:effectExtent l="0" t="0" r="8255" b="5715"/>
            <wp:docPr id="19" name="Chart 19" descr="DISABILITY BY STAFF GROUP- MEDICAL DENTAL">
              <a:extLst xmlns:a="http://schemas.openxmlformats.org/drawingml/2006/main">
                <a:ext uri="{FF2B5EF4-FFF2-40B4-BE49-F238E27FC236}">
                  <a16:creationId xmlns:a16="http://schemas.microsoft.com/office/drawing/2014/main" id="{972AF088-C758-F266-6CD4-E287AA7A86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AA3A3F1" w14:textId="77777777" w:rsidR="0023519C" w:rsidRDefault="0023519C" w:rsidP="0023519C">
      <w:pPr>
        <w:rPr>
          <w:rFonts w:cs="Arial"/>
          <w:bCs/>
          <w:color w:val="002060"/>
          <w:sz w:val="20"/>
          <w:szCs w:val="20"/>
          <w:lang w:eastAsia="en-GB"/>
        </w:rPr>
      </w:pPr>
    </w:p>
    <w:p w14:paraId="72D560F7" w14:textId="77777777" w:rsidR="0023519C" w:rsidRPr="00074668" w:rsidRDefault="0023519C" w:rsidP="0023519C">
      <w:pPr>
        <w:rPr>
          <w:rFonts w:cs="Arial"/>
          <w:color w:val="002060"/>
          <w:sz w:val="20"/>
          <w:szCs w:val="20"/>
          <w:lang w:eastAsia="en-GB"/>
        </w:rPr>
      </w:pPr>
      <w:r w:rsidRPr="00745AA7">
        <w:rPr>
          <w:rFonts w:cs="Arial"/>
          <w:b/>
          <w:color w:val="002060"/>
          <w:sz w:val="20"/>
          <w:szCs w:val="20"/>
          <w:lang w:eastAsia="en-GB"/>
        </w:rPr>
        <w:t>Metric 2</w:t>
      </w:r>
      <w:r w:rsidRPr="00074668">
        <w:rPr>
          <w:rFonts w:cs="Arial"/>
          <w:bCs/>
          <w:color w:val="002060"/>
          <w:sz w:val="20"/>
          <w:szCs w:val="20"/>
          <w:lang w:eastAsia="en-GB"/>
        </w:rPr>
        <w:t>;</w:t>
      </w:r>
      <w:r w:rsidRPr="00074668">
        <w:rPr>
          <w:rFonts w:cs="Arial"/>
          <w:b/>
          <w:color w:val="002060"/>
          <w:sz w:val="20"/>
          <w:szCs w:val="20"/>
          <w:lang w:eastAsia="en-GB"/>
        </w:rPr>
        <w:t xml:space="preserve"> Likelihood of staff being appointed from </w:t>
      </w:r>
      <w:proofErr w:type="gramStart"/>
      <w:r w:rsidRPr="00074668">
        <w:rPr>
          <w:rFonts w:cs="Arial"/>
          <w:b/>
          <w:color w:val="002060"/>
          <w:sz w:val="20"/>
          <w:szCs w:val="20"/>
          <w:lang w:eastAsia="en-GB"/>
        </w:rPr>
        <w:t>shortlisting</w:t>
      </w:r>
      <w:proofErr w:type="gramEnd"/>
    </w:p>
    <w:p w14:paraId="7EF5CCDA" w14:textId="77777777" w:rsidR="0023519C" w:rsidRPr="00620485" w:rsidRDefault="0023519C" w:rsidP="0023519C">
      <w:pPr>
        <w:jc w:val="center"/>
        <w:rPr>
          <w:rFonts w:cs="Arial"/>
          <w:sz w:val="22"/>
          <w:szCs w:val="22"/>
          <w:lang w:eastAsia="en-GB"/>
        </w:rPr>
      </w:pPr>
      <w:r>
        <w:rPr>
          <w:rFonts w:cs="Arial"/>
          <w:noProof/>
          <w:color w:val="000000"/>
          <w:sz w:val="22"/>
          <w:szCs w:val="22"/>
          <w:lang w:eastAsia="en-GB"/>
        </w:rPr>
        <w:drawing>
          <wp:inline distT="0" distB="0" distL="0" distR="0" wp14:anchorId="65476C18" wp14:editId="2A2A81F7">
            <wp:extent cx="6738257" cy="3069771"/>
            <wp:effectExtent l="0" t="0" r="5715" b="0"/>
            <wp:docPr id="20" name="Chart 20" descr="WDES METRI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6C0C167" w14:textId="77777777" w:rsidR="0023519C" w:rsidRPr="00333A53" w:rsidRDefault="0023519C" w:rsidP="0023519C">
      <w:pPr>
        <w:jc w:val="center"/>
        <w:rPr>
          <w:b/>
          <w:bCs/>
          <w:color w:val="000000" w:themeColor="text1"/>
        </w:rPr>
      </w:pPr>
      <w:r w:rsidRPr="00333A53">
        <w:rPr>
          <w:rFonts w:cs="Arial"/>
          <w:i/>
          <w:iCs/>
          <w:color w:val="000000" w:themeColor="text1"/>
          <w:lang w:eastAsia="en-GB"/>
        </w:rPr>
        <w:t>A figure of 1.25 or greater indicates disabled applicants having a substantially worse outcome compared to non-</w:t>
      </w:r>
      <w:proofErr w:type="gramStart"/>
      <w:r w:rsidRPr="00333A53">
        <w:rPr>
          <w:rFonts w:cs="Arial"/>
          <w:i/>
          <w:iCs/>
          <w:color w:val="000000" w:themeColor="text1"/>
          <w:lang w:eastAsia="en-GB"/>
        </w:rPr>
        <w:t>disabled</w:t>
      </w:r>
      <w:proofErr w:type="gramEnd"/>
    </w:p>
    <w:p w14:paraId="0B382A44" w14:textId="77777777" w:rsidR="0023519C" w:rsidRDefault="0023519C" w:rsidP="0023519C">
      <w:pPr>
        <w:rPr>
          <w:rFonts w:cs="Arial"/>
          <w:b/>
          <w:color w:val="002060"/>
          <w:sz w:val="20"/>
          <w:szCs w:val="20"/>
          <w:lang w:eastAsia="en-GB"/>
        </w:rPr>
      </w:pPr>
      <w:r w:rsidRPr="00745AA7">
        <w:rPr>
          <w:rFonts w:cs="Arial"/>
          <w:b/>
          <w:bCs/>
          <w:color w:val="002060"/>
          <w:sz w:val="20"/>
          <w:szCs w:val="20"/>
          <w:lang w:eastAsia="en-GB"/>
        </w:rPr>
        <w:lastRenderedPageBreak/>
        <w:t>Metric 3;</w:t>
      </w:r>
      <w:r w:rsidRPr="00074668">
        <w:rPr>
          <w:rFonts w:cs="Arial"/>
          <w:color w:val="002060"/>
          <w:sz w:val="20"/>
          <w:szCs w:val="20"/>
          <w:lang w:eastAsia="en-GB"/>
        </w:rPr>
        <w:t xml:space="preserve"> </w:t>
      </w:r>
      <w:r w:rsidRPr="00074668">
        <w:rPr>
          <w:rFonts w:cs="Arial"/>
          <w:b/>
          <w:color w:val="002060"/>
          <w:sz w:val="20"/>
          <w:szCs w:val="20"/>
          <w:lang w:eastAsia="en-GB"/>
        </w:rPr>
        <w:t xml:space="preserve">Likelihood of staff entering formal capability </w:t>
      </w:r>
      <w:proofErr w:type="gramStart"/>
      <w:r w:rsidRPr="00074668">
        <w:rPr>
          <w:rFonts w:cs="Arial"/>
          <w:b/>
          <w:color w:val="002060"/>
          <w:sz w:val="20"/>
          <w:szCs w:val="20"/>
          <w:lang w:eastAsia="en-GB"/>
        </w:rPr>
        <w:t>process</w:t>
      </w:r>
      <w:proofErr w:type="gramEnd"/>
    </w:p>
    <w:p w14:paraId="04BA25BC" w14:textId="77777777" w:rsidR="0023519C" w:rsidRDefault="0023519C" w:rsidP="0023519C">
      <w:pPr>
        <w:rPr>
          <w:rFonts w:cs="Arial"/>
          <w:b/>
          <w:color w:val="002060"/>
          <w:sz w:val="20"/>
          <w:szCs w:val="20"/>
          <w:lang w:eastAsia="en-GB"/>
        </w:rPr>
      </w:pPr>
    </w:p>
    <w:p w14:paraId="74464528" w14:textId="77777777" w:rsidR="0023519C" w:rsidRPr="00074668" w:rsidRDefault="0023519C" w:rsidP="0023519C">
      <w:pPr>
        <w:rPr>
          <w:rFonts w:cs="Arial"/>
          <w:sz w:val="20"/>
          <w:szCs w:val="20"/>
          <w:lang w:eastAsia="en-GB"/>
        </w:rPr>
      </w:pPr>
    </w:p>
    <w:p w14:paraId="46D801A6" w14:textId="77777777" w:rsidR="0023519C" w:rsidRPr="00740EE4" w:rsidRDefault="0023519C" w:rsidP="0023519C">
      <w:pPr>
        <w:pStyle w:val="ListParagraph"/>
        <w:ind w:left="0"/>
        <w:jc w:val="center"/>
        <w:rPr>
          <w:rFonts w:cs="Arial"/>
          <w:sz w:val="22"/>
          <w:szCs w:val="22"/>
          <w:lang w:eastAsia="en-GB"/>
        </w:rPr>
      </w:pPr>
      <w:r>
        <w:rPr>
          <w:rFonts w:cs="Arial"/>
          <w:noProof/>
          <w:color w:val="000000"/>
          <w:sz w:val="22"/>
          <w:szCs w:val="22"/>
          <w:lang w:eastAsia="en-GB"/>
        </w:rPr>
        <w:drawing>
          <wp:inline distT="0" distB="0" distL="0" distR="0" wp14:anchorId="360B07C9" wp14:editId="05D45167">
            <wp:extent cx="5544185" cy="1447800"/>
            <wp:effectExtent l="0" t="0" r="18415" b="0"/>
            <wp:docPr id="21" name="Chart 21" descr="WDES METRIC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C4095B" w14:textId="77777777" w:rsidR="0023519C" w:rsidRPr="00074668" w:rsidRDefault="0023519C" w:rsidP="0023519C">
      <w:pPr>
        <w:rPr>
          <w:rFonts w:cs="Arial"/>
          <w:sz w:val="20"/>
          <w:szCs w:val="20"/>
          <w:lang w:eastAsia="en-GB"/>
        </w:rPr>
      </w:pPr>
    </w:p>
    <w:p w14:paraId="66A7CFE8" w14:textId="77777777" w:rsidR="0023519C" w:rsidRDefault="0023519C" w:rsidP="0023519C">
      <w:pPr>
        <w:rPr>
          <w:rFonts w:cs="Arial"/>
          <w:color w:val="002060"/>
          <w:sz w:val="20"/>
          <w:szCs w:val="20"/>
          <w:lang w:eastAsia="en-GB"/>
        </w:rPr>
      </w:pPr>
    </w:p>
    <w:p w14:paraId="25C2A680" w14:textId="77777777" w:rsidR="0023519C" w:rsidRPr="00613E9A" w:rsidRDefault="0023519C" w:rsidP="0023519C">
      <w:pPr>
        <w:jc w:val="center"/>
        <w:rPr>
          <w:rFonts w:cs="Arial"/>
          <w:b/>
          <w:color w:val="000000" w:themeColor="text1"/>
          <w:sz w:val="28"/>
          <w:szCs w:val="28"/>
          <w:lang w:eastAsia="en-GB"/>
        </w:rPr>
      </w:pPr>
      <w:r w:rsidRPr="00613E9A">
        <w:rPr>
          <w:rFonts w:cs="Arial"/>
          <w:b/>
          <w:color w:val="000000" w:themeColor="text1"/>
          <w:sz w:val="28"/>
          <w:szCs w:val="28"/>
          <w:lang w:eastAsia="en-GB"/>
        </w:rPr>
        <w:t>(Metrics 4,5,6,7,8 &amp;</w:t>
      </w:r>
      <w:r>
        <w:rPr>
          <w:rFonts w:cs="Arial"/>
          <w:b/>
          <w:color w:val="000000" w:themeColor="text1"/>
          <w:sz w:val="28"/>
          <w:szCs w:val="28"/>
          <w:lang w:eastAsia="en-GB"/>
        </w:rPr>
        <w:t xml:space="preserve"> </w:t>
      </w:r>
      <w:r w:rsidRPr="00613E9A">
        <w:rPr>
          <w:rFonts w:cs="Arial"/>
          <w:b/>
          <w:color w:val="000000" w:themeColor="text1"/>
          <w:sz w:val="28"/>
          <w:szCs w:val="28"/>
          <w:lang w:eastAsia="en-GB"/>
        </w:rPr>
        <w:t>9</w:t>
      </w:r>
      <w:r>
        <w:rPr>
          <w:rFonts w:cs="Arial"/>
          <w:b/>
          <w:color w:val="000000" w:themeColor="text1"/>
          <w:sz w:val="28"/>
          <w:szCs w:val="28"/>
          <w:lang w:eastAsia="en-GB"/>
        </w:rPr>
        <w:t>:</w:t>
      </w:r>
      <w:r w:rsidRPr="00613E9A">
        <w:rPr>
          <w:rFonts w:cs="Arial"/>
          <w:b/>
          <w:color w:val="000000" w:themeColor="text1"/>
          <w:sz w:val="28"/>
          <w:szCs w:val="28"/>
          <w:lang w:eastAsia="en-GB"/>
        </w:rPr>
        <w:t xml:space="preserve">  </w:t>
      </w:r>
      <w:r>
        <w:rPr>
          <w:rFonts w:cs="Arial"/>
          <w:b/>
          <w:color w:val="000000" w:themeColor="text1"/>
          <w:sz w:val="28"/>
          <w:szCs w:val="28"/>
          <w:lang w:eastAsia="en-GB"/>
        </w:rPr>
        <w:t>s</w:t>
      </w:r>
      <w:r w:rsidRPr="00613E9A">
        <w:rPr>
          <w:rFonts w:cs="Arial"/>
          <w:b/>
          <w:color w:val="000000" w:themeColor="text1"/>
          <w:sz w:val="28"/>
          <w:szCs w:val="28"/>
          <w:lang w:eastAsia="en-GB"/>
        </w:rPr>
        <w:t>ource NHS Staff Survey Oct /Nov 2023)</w:t>
      </w:r>
    </w:p>
    <w:p w14:paraId="377A53DE" w14:textId="77777777" w:rsidR="0023519C" w:rsidRDefault="0023519C" w:rsidP="0023519C">
      <w:pPr>
        <w:rPr>
          <w:rFonts w:cs="Arial"/>
          <w:color w:val="002060"/>
          <w:sz w:val="20"/>
          <w:szCs w:val="20"/>
          <w:lang w:eastAsia="en-GB"/>
        </w:rPr>
      </w:pPr>
    </w:p>
    <w:p w14:paraId="6AF03D8B" w14:textId="77777777" w:rsidR="0023519C" w:rsidRDefault="0023519C" w:rsidP="0023519C">
      <w:pPr>
        <w:rPr>
          <w:rFonts w:cs="Arial"/>
          <w:color w:val="002060"/>
          <w:sz w:val="20"/>
          <w:szCs w:val="20"/>
          <w:lang w:eastAsia="en-GB"/>
        </w:rPr>
      </w:pPr>
    </w:p>
    <w:p w14:paraId="1D75EBCB" w14:textId="77777777" w:rsidR="0023519C" w:rsidRDefault="0023519C" w:rsidP="0023519C">
      <w:pPr>
        <w:rPr>
          <w:rFonts w:cs="Arial"/>
          <w:b/>
          <w:bCs/>
          <w:color w:val="002060"/>
          <w:sz w:val="20"/>
          <w:szCs w:val="20"/>
          <w:lang w:eastAsia="en-GB"/>
        </w:rPr>
      </w:pPr>
      <w:r w:rsidRPr="00745AA7">
        <w:rPr>
          <w:rFonts w:cs="Arial"/>
          <w:b/>
          <w:bCs/>
          <w:color w:val="002060"/>
          <w:sz w:val="20"/>
          <w:szCs w:val="20"/>
          <w:lang w:eastAsia="en-GB"/>
        </w:rPr>
        <w:t>Metric 4</w:t>
      </w:r>
      <w:r w:rsidRPr="00074668">
        <w:rPr>
          <w:rFonts w:cs="Arial"/>
          <w:color w:val="002060"/>
          <w:sz w:val="20"/>
          <w:szCs w:val="20"/>
          <w:lang w:eastAsia="en-GB"/>
        </w:rPr>
        <w:t>;</w:t>
      </w:r>
      <w:r w:rsidRPr="00074668">
        <w:rPr>
          <w:rFonts w:cs="Arial"/>
          <w:b/>
          <w:bCs/>
          <w:color w:val="002060"/>
          <w:sz w:val="20"/>
          <w:szCs w:val="20"/>
          <w:lang w:eastAsia="en-GB"/>
        </w:rPr>
        <w:t xml:space="preserve"> 4a- % of staff experiencing harassment, bullying/</w:t>
      </w:r>
      <w:proofErr w:type="gramStart"/>
      <w:r w:rsidRPr="00074668">
        <w:rPr>
          <w:rFonts w:cs="Arial"/>
          <w:b/>
          <w:bCs/>
          <w:color w:val="002060"/>
          <w:sz w:val="20"/>
          <w:szCs w:val="20"/>
          <w:lang w:eastAsia="en-GB"/>
        </w:rPr>
        <w:t>abuse</w:t>
      </w:r>
      <w:proofErr w:type="gramEnd"/>
    </w:p>
    <w:p w14:paraId="4FE38C9B" w14:textId="77777777" w:rsidR="0023519C" w:rsidRPr="00074668" w:rsidRDefault="0023519C" w:rsidP="0023519C">
      <w:pPr>
        <w:rPr>
          <w:rFonts w:cs="Arial"/>
          <w:b/>
          <w:bCs/>
          <w:color w:val="002060"/>
          <w:sz w:val="20"/>
          <w:szCs w:val="20"/>
          <w:lang w:eastAsia="en-GB"/>
        </w:rPr>
      </w:pPr>
    </w:p>
    <w:p w14:paraId="6796098C" w14:textId="77777777" w:rsidR="0023519C" w:rsidRDefault="0023519C" w:rsidP="0023519C">
      <w:pPr>
        <w:jc w:val="center"/>
        <w:rPr>
          <w:rFonts w:cs="Arial"/>
          <w:b/>
          <w:sz w:val="28"/>
          <w:szCs w:val="28"/>
          <w:lang w:eastAsia="en-GB"/>
        </w:rPr>
      </w:pPr>
      <w:r>
        <w:rPr>
          <w:noProof/>
        </w:rPr>
        <w:drawing>
          <wp:inline distT="0" distB="0" distL="0" distR="0" wp14:anchorId="6F055B6D" wp14:editId="1D624F4F">
            <wp:extent cx="5991225" cy="1657350"/>
            <wp:effectExtent l="0" t="0" r="9525" b="0"/>
            <wp:docPr id="22" name="Chart 22" descr="WDES METRIC 4a - from patients">
              <a:extLst xmlns:a="http://schemas.openxmlformats.org/drawingml/2006/main">
                <a:ext uri="{FF2B5EF4-FFF2-40B4-BE49-F238E27FC236}">
                  <a16:creationId xmlns:a16="http://schemas.microsoft.com/office/drawing/2014/main" id="{C919E1F2-18AB-1FD7-D3AA-4C7940C6BC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F927A4" w14:textId="77777777" w:rsidR="0023519C" w:rsidRDefault="0023519C" w:rsidP="0023519C">
      <w:pPr>
        <w:jc w:val="center"/>
        <w:rPr>
          <w:rFonts w:cs="Arial"/>
          <w:b/>
          <w:sz w:val="28"/>
          <w:szCs w:val="28"/>
          <w:lang w:eastAsia="en-GB"/>
        </w:rPr>
      </w:pPr>
    </w:p>
    <w:p w14:paraId="1518D116" w14:textId="77777777" w:rsidR="0023519C" w:rsidRDefault="0023519C" w:rsidP="0023519C">
      <w:pPr>
        <w:jc w:val="center"/>
        <w:rPr>
          <w:rFonts w:cs="Arial"/>
          <w:b/>
          <w:sz w:val="28"/>
          <w:szCs w:val="28"/>
          <w:lang w:eastAsia="en-GB"/>
        </w:rPr>
      </w:pPr>
      <w:r>
        <w:rPr>
          <w:noProof/>
          <w:lang w:eastAsia="en-GB"/>
        </w:rPr>
        <w:drawing>
          <wp:inline distT="0" distB="0" distL="0" distR="0" wp14:anchorId="523F9087" wp14:editId="3CC75A5E">
            <wp:extent cx="6827520" cy="2095500"/>
            <wp:effectExtent l="0" t="0" r="0" b="0"/>
            <wp:docPr id="23" name="Chart 23" descr="WDES METRIC 4a"/>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50583AA" w14:textId="77777777" w:rsidR="0023519C" w:rsidRDefault="0023519C" w:rsidP="0023519C">
      <w:pPr>
        <w:rPr>
          <w:rFonts w:cs="Arial"/>
          <w:b/>
          <w:color w:val="002060"/>
          <w:sz w:val="20"/>
          <w:szCs w:val="20"/>
          <w:lang w:eastAsia="en-GB"/>
        </w:rPr>
      </w:pPr>
    </w:p>
    <w:p w14:paraId="0F98C43D" w14:textId="77777777" w:rsidR="0023519C" w:rsidRDefault="0023519C" w:rsidP="0023519C">
      <w:pPr>
        <w:rPr>
          <w:rFonts w:cs="Arial"/>
          <w:b/>
          <w:color w:val="002060"/>
          <w:sz w:val="20"/>
          <w:szCs w:val="20"/>
          <w:lang w:eastAsia="en-GB"/>
        </w:rPr>
      </w:pPr>
      <w:r w:rsidRPr="00745AA7">
        <w:rPr>
          <w:rFonts w:cs="Arial"/>
          <w:b/>
          <w:color w:val="002060"/>
          <w:sz w:val="20"/>
          <w:szCs w:val="20"/>
          <w:lang w:eastAsia="en-GB"/>
        </w:rPr>
        <w:t>Metric 4</w:t>
      </w:r>
      <w:r w:rsidRPr="00E1317B">
        <w:rPr>
          <w:rFonts w:cs="Arial"/>
          <w:bCs/>
          <w:color w:val="002060"/>
          <w:sz w:val="20"/>
          <w:szCs w:val="20"/>
          <w:lang w:eastAsia="en-GB"/>
        </w:rPr>
        <w:t xml:space="preserve">; </w:t>
      </w:r>
      <w:r w:rsidRPr="00E1317B">
        <w:rPr>
          <w:rFonts w:cs="Arial"/>
          <w:b/>
          <w:color w:val="002060"/>
          <w:sz w:val="20"/>
          <w:szCs w:val="20"/>
          <w:lang w:eastAsia="en-GB"/>
        </w:rPr>
        <w:t xml:space="preserve">4b- Reporting harassment, bullying or </w:t>
      </w:r>
      <w:proofErr w:type="gramStart"/>
      <w:r w:rsidRPr="00E1317B">
        <w:rPr>
          <w:rFonts w:cs="Arial"/>
          <w:b/>
          <w:color w:val="002060"/>
          <w:sz w:val="20"/>
          <w:szCs w:val="20"/>
          <w:lang w:eastAsia="en-GB"/>
        </w:rPr>
        <w:t>abuse</w:t>
      </w:r>
      <w:proofErr w:type="gramEnd"/>
    </w:p>
    <w:p w14:paraId="72AD0377" w14:textId="77777777" w:rsidR="0023519C" w:rsidRPr="00113E6D" w:rsidRDefault="0023519C" w:rsidP="0023519C">
      <w:pPr>
        <w:jc w:val="center"/>
        <w:rPr>
          <w:rFonts w:cs="Arial"/>
          <w:b/>
          <w:color w:val="002060"/>
          <w:lang w:eastAsia="en-GB"/>
        </w:rPr>
      </w:pPr>
      <w:r>
        <w:rPr>
          <w:noProof/>
          <w:lang w:eastAsia="en-GB"/>
        </w:rPr>
        <w:drawing>
          <wp:inline distT="0" distB="0" distL="0" distR="0" wp14:anchorId="06448798" wp14:editId="700AE869">
            <wp:extent cx="6652260" cy="2125980"/>
            <wp:effectExtent l="0" t="0" r="0" b="7620"/>
            <wp:docPr id="25" name="Chart 25" descr="WDES METRIC 4b"/>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AEBF0DA" w14:textId="77777777" w:rsidR="0023519C" w:rsidRDefault="0023519C" w:rsidP="0023519C">
      <w:pPr>
        <w:rPr>
          <w:rFonts w:cs="Arial"/>
          <w:b/>
          <w:color w:val="002060"/>
          <w:sz w:val="20"/>
          <w:szCs w:val="20"/>
          <w:lang w:eastAsia="en-GB"/>
        </w:rPr>
      </w:pPr>
    </w:p>
    <w:p w14:paraId="188387A1" w14:textId="77777777" w:rsidR="0023519C" w:rsidRDefault="0023519C" w:rsidP="0023519C">
      <w:pPr>
        <w:rPr>
          <w:rFonts w:cs="Arial"/>
          <w:b/>
          <w:color w:val="002060"/>
          <w:sz w:val="20"/>
          <w:szCs w:val="20"/>
          <w:lang w:eastAsia="en-GB"/>
        </w:rPr>
      </w:pPr>
      <w:r w:rsidRPr="00745AA7">
        <w:rPr>
          <w:rFonts w:cs="Arial"/>
          <w:b/>
          <w:color w:val="002060"/>
          <w:sz w:val="20"/>
          <w:szCs w:val="20"/>
          <w:lang w:eastAsia="en-GB"/>
        </w:rPr>
        <w:t>Metric 5; % of staff believing Trust provides equal opportunities for</w:t>
      </w:r>
      <w:r w:rsidRPr="00074668">
        <w:rPr>
          <w:rFonts w:cs="Arial"/>
          <w:b/>
          <w:color w:val="002060"/>
          <w:sz w:val="20"/>
          <w:szCs w:val="20"/>
          <w:lang w:eastAsia="en-GB"/>
        </w:rPr>
        <w:t xml:space="preserve"> career progression or </w:t>
      </w:r>
      <w:proofErr w:type="gramStart"/>
      <w:r w:rsidRPr="00074668">
        <w:rPr>
          <w:rFonts w:cs="Arial"/>
          <w:b/>
          <w:color w:val="002060"/>
          <w:sz w:val="20"/>
          <w:szCs w:val="20"/>
          <w:lang w:eastAsia="en-GB"/>
        </w:rPr>
        <w:t>promotion</w:t>
      </w:r>
      <w:proofErr w:type="gramEnd"/>
    </w:p>
    <w:p w14:paraId="08F6FA51" w14:textId="77777777" w:rsidR="0023519C" w:rsidRPr="006F56FA" w:rsidRDefault="0023519C" w:rsidP="0023519C">
      <w:pPr>
        <w:jc w:val="center"/>
        <w:rPr>
          <w:rFonts w:cs="Arial"/>
          <w:b/>
          <w:sz w:val="28"/>
          <w:szCs w:val="28"/>
          <w:lang w:eastAsia="en-GB"/>
        </w:rPr>
      </w:pPr>
      <w:r>
        <w:rPr>
          <w:noProof/>
          <w:lang w:eastAsia="en-GB"/>
        </w:rPr>
        <w:drawing>
          <wp:inline distT="0" distB="0" distL="0" distR="0" wp14:anchorId="784C4793" wp14:editId="67C8D5F8">
            <wp:extent cx="6668135" cy="2181860"/>
            <wp:effectExtent l="0" t="0" r="0" b="8890"/>
            <wp:docPr id="40" name="Chart 40" descr="WDES METRI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cs="Arial"/>
          <w:b/>
          <w:sz w:val="28"/>
          <w:szCs w:val="28"/>
          <w:lang w:eastAsia="en-GB"/>
        </w:rPr>
        <w:t xml:space="preserve"> </w:t>
      </w:r>
    </w:p>
    <w:p w14:paraId="05EDAC34" w14:textId="77777777" w:rsidR="0023519C" w:rsidRDefault="0023519C" w:rsidP="0023519C">
      <w:pPr>
        <w:rPr>
          <w:b/>
          <w:bCs/>
          <w:color w:val="002060"/>
          <w:sz w:val="20"/>
          <w:szCs w:val="20"/>
        </w:rPr>
      </w:pPr>
    </w:p>
    <w:p w14:paraId="6E93E86E" w14:textId="77777777" w:rsidR="0023519C" w:rsidRDefault="0023519C" w:rsidP="0023519C">
      <w:pPr>
        <w:rPr>
          <w:b/>
          <w:bCs/>
          <w:color w:val="002060"/>
          <w:sz w:val="20"/>
          <w:szCs w:val="20"/>
        </w:rPr>
      </w:pPr>
    </w:p>
    <w:p w14:paraId="3B48C909" w14:textId="77777777" w:rsidR="0023519C" w:rsidRPr="00FF485E" w:rsidRDefault="0023519C" w:rsidP="0023519C">
      <w:pPr>
        <w:rPr>
          <w:color w:val="002060"/>
        </w:rPr>
      </w:pPr>
      <w:r w:rsidRPr="00745AA7">
        <w:rPr>
          <w:b/>
          <w:bCs/>
          <w:color w:val="002060"/>
          <w:sz w:val="20"/>
          <w:szCs w:val="20"/>
        </w:rPr>
        <w:t>Metric 6; % of staff who have felt pressure to come to work, despite not feeling well enough</w:t>
      </w:r>
      <w:r w:rsidRPr="00074668">
        <w:rPr>
          <w:b/>
          <w:bCs/>
          <w:color w:val="002060"/>
          <w:sz w:val="20"/>
          <w:szCs w:val="20"/>
        </w:rPr>
        <w:t xml:space="preserve"> </w:t>
      </w:r>
      <w:r>
        <w:rPr>
          <w:noProof/>
          <w:lang w:eastAsia="en-GB"/>
        </w:rPr>
        <w:drawing>
          <wp:inline distT="0" distB="0" distL="0" distR="0" wp14:anchorId="6495B451" wp14:editId="2371895D">
            <wp:extent cx="6362700" cy="1642745"/>
            <wp:effectExtent l="0" t="0" r="0" b="0"/>
            <wp:docPr id="41" name="Chart 41" descr="WDES METRI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552885" w14:textId="77777777" w:rsidR="0023519C" w:rsidRDefault="0023519C" w:rsidP="0023519C">
      <w:pPr>
        <w:rPr>
          <w:rFonts w:cs="Arial"/>
          <w:b/>
          <w:bCs/>
          <w:color w:val="002060"/>
          <w:sz w:val="20"/>
          <w:szCs w:val="20"/>
          <w:lang w:eastAsia="en-GB"/>
        </w:rPr>
      </w:pPr>
      <w:bookmarkStart w:id="7" w:name="_Hlk136870647"/>
    </w:p>
    <w:bookmarkEnd w:id="7"/>
    <w:p w14:paraId="3468E98A" w14:textId="77777777" w:rsidR="0023519C" w:rsidRDefault="0023519C" w:rsidP="0023519C">
      <w:pPr>
        <w:rPr>
          <w:rFonts w:cs="Arial"/>
          <w:b/>
          <w:color w:val="002060"/>
          <w:sz w:val="20"/>
          <w:szCs w:val="20"/>
          <w:lang w:eastAsia="en-GB"/>
        </w:rPr>
      </w:pPr>
    </w:p>
    <w:p w14:paraId="37D41CDD" w14:textId="77777777" w:rsidR="0023519C" w:rsidRDefault="0023519C" w:rsidP="0023519C">
      <w:pPr>
        <w:rPr>
          <w:rFonts w:cs="Arial"/>
          <w:b/>
          <w:color w:val="002060"/>
          <w:sz w:val="20"/>
          <w:szCs w:val="20"/>
          <w:lang w:eastAsia="en-GB"/>
        </w:rPr>
      </w:pPr>
      <w:r w:rsidRPr="00745AA7">
        <w:rPr>
          <w:rFonts w:cs="Arial"/>
          <w:b/>
          <w:color w:val="002060"/>
          <w:sz w:val="20"/>
          <w:szCs w:val="20"/>
          <w:lang w:eastAsia="en-GB"/>
        </w:rPr>
        <w:t xml:space="preserve">Metric 7; % of staff satisfied with the extent to which the Trust values their </w:t>
      </w:r>
      <w:proofErr w:type="gramStart"/>
      <w:r w:rsidRPr="00745AA7">
        <w:rPr>
          <w:rFonts w:cs="Arial"/>
          <w:b/>
          <w:color w:val="002060"/>
          <w:sz w:val="20"/>
          <w:szCs w:val="20"/>
          <w:lang w:eastAsia="en-GB"/>
        </w:rPr>
        <w:t>work</w:t>
      </w:r>
      <w:proofErr w:type="gramEnd"/>
    </w:p>
    <w:p w14:paraId="32526802" w14:textId="77777777" w:rsidR="005B3822" w:rsidRPr="00745AA7" w:rsidRDefault="005B3822" w:rsidP="0023519C">
      <w:pPr>
        <w:rPr>
          <w:rFonts w:cs="Arial"/>
          <w:b/>
          <w:color w:val="002060"/>
          <w:sz w:val="20"/>
          <w:szCs w:val="20"/>
          <w:lang w:eastAsia="en-GB"/>
        </w:rPr>
      </w:pPr>
    </w:p>
    <w:p w14:paraId="5F6419EF" w14:textId="77777777" w:rsidR="0023519C" w:rsidRDefault="0023519C" w:rsidP="0023519C">
      <w:pPr>
        <w:jc w:val="center"/>
      </w:pPr>
      <w:r>
        <w:rPr>
          <w:noProof/>
          <w:lang w:eastAsia="en-GB"/>
        </w:rPr>
        <w:drawing>
          <wp:inline distT="0" distB="0" distL="0" distR="0" wp14:anchorId="75EA8B11" wp14:editId="045B7B52">
            <wp:extent cx="6200775" cy="2247900"/>
            <wp:effectExtent l="0" t="0" r="0" b="0"/>
            <wp:docPr id="26" name="Chart 26" descr="WDES METRI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71C20DD" w14:textId="77777777" w:rsidR="0023519C" w:rsidRDefault="0023519C" w:rsidP="0023519C">
      <w:pPr>
        <w:spacing w:after="200" w:line="276" w:lineRule="auto"/>
        <w:jc w:val="center"/>
        <w:rPr>
          <w:b/>
          <w:bCs/>
          <w:color w:val="002060"/>
          <w:sz w:val="20"/>
          <w:szCs w:val="20"/>
        </w:rPr>
      </w:pPr>
      <w:bookmarkStart w:id="8" w:name="_Hlk136872090"/>
    </w:p>
    <w:p w14:paraId="289848DF" w14:textId="77777777" w:rsidR="0023519C" w:rsidRPr="00745AA7" w:rsidRDefault="0023519C" w:rsidP="0023519C">
      <w:pPr>
        <w:spacing w:after="200" w:line="276" w:lineRule="auto"/>
        <w:jc w:val="center"/>
        <w:rPr>
          <w:b/>
          <w:bCs/>
          <w:color w:val="002060"/>
          <w:sz w:val="20"/>
          <w:szCs w:val="20"/>
        </w:rPr>
      </w:pPr>
      <w:r w:rsidRPr="00745AA7">
        <w:rPr>
          <w:b/>
          <w:bCs/>
          <w:color w:val="002060"/>
          <w:sz w:val="20"/>
          <w:szCs w:val="20"/>
        </w:rPr>
        <w:t xml:space="preserve">Metric 8; </w:t>
      </w:r>
      <w:bookmarkEnd w:id="8"/>
      <w:r w:rsidRPr="00745AA7">
        <w:rPr>
          <w:b/>
          <w:bCs/>
          <w:color w:val="002060"/>
          <w:sz w:val="20"/>
          <w:szCs w:val="20"/>
        </w:rPr>
        <w:t xml:space="preserve">% of staff saying that their employer has </w:t>
      </w:r>
      <w:proofErr w:type="gramStart"/>
      <w:r w:rsidRPr="00745AA7">
        <w:rPr>
          <w:b/>
          <w:bCs/>
          <w:color w:val="002060"/>
          <w:sz w:val="20"/>
          <w:szCs w:val="20"/>
        </w:rPr>
        <w:t>made adjustments to</w:t>
      </w:r>
      <w:proofErr w:type="gramEnd"/>
      <w:r w:rsidRPr="00745AA7">
        <w:rPr>
          <w:b/>
          <w:bCs/>
          <w:color w:val="002060"/>
          <w:sz w:val="20"/>
          <w:szCs w:val="20"/>
        </w:rPr>
        <w:t xml:space="preserve"> enable them to carry out their work.</w:t>
      </w:r>
    </w:p>
    <w:p w14:paraId="753054A5" w14:textId="0D25AFA8" w:rsidR="0023519C" w:rsidRDefault="0023519C" w:rsidP="0023519C">
      <w:pPr>
        <w:spacing w:after="200" w:line="276" w:lineRule="auto"/>
        <w:jc w:val="center"/>
      </w:pPr>
      <w:r>
        <w:rPr>
          <w:rFonts w:cs="Arial"/>
          <w:noProof/>
          <w:color w:val="000000"/>
          <w:sz w:val="22"/>
          <w:szCs w:val="22"/>
          <w:lang w:eastAsia="en-GB"/>
        </w:rPr>
        <w:drawing>
          <wp:inline distT="0" distB="0" distL="0" distR="0" wp14:anchorId="320471EA" wp14:editId="6C172AB8">
            <wp:extent cx="6010275" cy="1445895"/>
            <wp:effectExtent l="0" t="0" r="0" b="1905"/>
            <wp:docPr id="27" name="Chart 27" descr="WDES METRI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779B991" w14:textId="34CEDAE4" w:rsidR="0023519C" w:rsidRDefault="0023519C" w:rsidP="0023519C">
      <w:pPr>
        <w:rPr>
          <w:b/>
          <w:bCs/>
          <w:color w:val="002060"/>
          <w:sz w:val="20"/>
          <w:szCs w:val="20"/>
        </w:rPr>
      </w:pPr>
      <w:r w:rsidRPr="00745AA7">
        <w:rPr>
          <w:b/>
          <w:bCs/>
          <w:color w:val="002060"/>
          <w:sz w:val="20"/>
          <w:szCs w:val="20"/>
        </w:rPr>
        <w:lastRenderedPageBreak/>
        <w:t>Metric 9; Staff Engagement</w:t>
      </w:r>
    </w:p>
    <w:p w14:paraId="24E26475" w14:textId="3725F488" w:rsidR="0023519C" w:rsidRDefault="0023519C" w:rsidP="0023519C">
      <w:r>
        <w:rPr>
          <w:noProof/>
          <w:lang w:eastAsia="en-GB"/>
        </w:rPr>
        <w:drawing>
          <wp:inline distT="0" distB="0" distL="0" distR="0" wp14:anchorId="4C339772" wp14:editId="075DE341">
            <wp:extent cx="6539230" cy="2334491"/>
            <wp:effectExtent l="0" t="0" r="0" b="8890"/>
            <wp:docPr id="28" name="Chart 28" descr="WDES METRI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622E7DD" w14:textId="4425D6B0" w:rsidR="0023519C" w:rsidRDefault="0023519C" w:rsidP="0023519C"/>
    <w:p w14:paraId="45023DDD" w14:textId="77777777" w:rsidR="000B2864" w:rsidRDefault="000B2864" w:rsidP="0023519C"/>
    <w:p w14:paraId="573935B0" w14:textId="77777777" w:rsidR="00CC5901" w:rsidRDefault="00CC5901" w:rsidP="00CC5901">
      <w:pPr>
        <w:jc w:val="center"/>
        <w:rPr>
          <w:rFonts w:cs="Arial"/>
          <w:b/>
          <w:color w:val="1F497D"/>
          <w:sz w:val="28"/>
          <w:szCs w:val="28"/>
          <w:lang w:eastAsia="en-GB"/>
        </w:rPr>
      </w:pPr>
      <w:bookmarkStart w:id="9" w:name="_Hlk174024289"/>
      <w:bookmarkEnd w:id="9"/>
      <w:r>
        <w:rPr>
          <w:rFonts w:cs="Arial"/>
          <w:b/>
          <w:color w:val="1F497D"/>
          <w:sz w:val="28"/>
          <w:szCs w:val="28"/>
          <w:lang w:eastAsia="en-GB"/>
        </w:rPr>
        <w:t>Sex and Sexual Orientation Staff Survey Responses</w:t>
      </w:r>
      <w:r w:rsidRPr="00016CB1">
        <w:rPr>
          <w:rFonts w:cs="Arial"/>
          <w:b/>
          <w:color w:val="1F497D"/>
          <w:sz w:val="28"/>
          <w:szCs w:val="28"/>
          <w:lang w:eastAsia="en-GB"/>
        </w:rPr>
        <w:t xml:space="preserve"> </w:t>
      </w:r>
    </w:p>
    <w:p w14:paraId="48CD82A5" w14:textId="5788B3E4" w:rsidR="00CC5901" w:rsidRDefault="00CC5901" w:rsidP="00CC5901">
      <w:pPr>
        <w:jc w:val="center"/>
        <w:rPr>
          <w:rFonts w:cs="Arial"/>
          <w:b/>
          <w:color w:val="000000" w:themeColor="text1"/>
          <w:sz w:val="28"/>
          <w:szCs w:val="28"/>
          <w:lang w:eastAsia="en-GB"/>
        </w:rPr>
      </w:pPr>
      <w:r w:rsidRPr="00613E9A">
        <w:rPr>
          <w:rFonts w:cs="Arial"/>
          <w:b/>
          <w:color w:val="000000" w:themeColor="text1"/>
          <w:sz w:val="28"/>
          <w:szCs w:val="28"/>
          <w:lang w:eastAsia="en-GB"/>
        </w:rPr>
        <w:t>(</w:t>
      </w:r>
      <w:r w:rsidR="00305B27">
        <w:rPr>
          <w:rFonts w:cs="Arial"/>
          <w:b/>
          <w:color w:val="000000" w:themeColor="text1"/>
          <w:sz w:val="28"/>
          <w:szCs w:val="28"/>
          <w:lang w:eastAsia="en-GB"/>
        </w:rPr>
        <w:t>Source</w:t>
      </w:r>
      <w:r>
        <w:rPr>
          <w:rFonts w:cs="Arial"/>
          <w:b/>
          <w:color w:val="000000" w:themeColor="text1"/>
          <w:sz w:val="28"/>
          <w:szCs w:val="28"/>
          <w:lang w:eastAsia="en-GB"/>
        </w:rPr>
        <w:t>: LTHT NHSSS Nov 2023)</w:t>
      </w:r>
    </w:p>
    <w:p w14:paraId="0F19C864" w14:textId="77777777" w:rsidR="00CC5901" w:rsidRDefault="00CC5901" w:rsidP="00CC5901">
      <w:pPr>
        <w:jc w:val="center"/>
        <w:rPr>
          <w:rFonts w:cs="Arial"/>
          <w:b/>
          <w:color w:val="000000" w:themeColor="text1"/>
          <w:sz w:val="28"/>
          <w:szCs w:val="28"/>
          <w:lang w:eastAsia="en-GB"/>
        </w:rPr>
      </w:pPr>
    </w:p>
    <w:p w14:paraId="6B294CA3" w14:textId="77777777" w:rsidR="00CC5901" w:rsidRDefault="00CC5901" w:rsidP="00CC5901">
      <w:pPr>
        <w:jc w:val="center"/>
        <w:rPr>
          <w:rFonts w:cs="Arial"/>
          <w:b/>
          <w:color w:val="000000" w:themeColor="text1"/>
          <w:sz w:val="28"/>
          <w:szCs w:val="28"/>
          <w:lang w:eastAsia="en-GB"/>
        </w:rPr>
      </w:pPr>
      <w:r>
        <w:rPr>
          <w:rFonts w:cs="Arial"/>
          <w:b/>
          <w:noProof/>
          <w:color w:val="000000" w:themeColor="text1"/>
          <w:sz w:val="28"/>
          <w:szCs w:val="28"/>
          <w:lang w:eastAsia="en-GB"/>
        </w:rPr>
        <w:drawing>
          <wp:inline distT="0" distB="0" distL="0" distR="0" wp14:anchorId="63B3A7AB" wp14:editId="2ABEEE3B">
            <wp:extent cx="5486400" cy="3200400"/>
            <wp:effectExtent l="0" t="0" r="0" b="0"/>
            <wp:docPr id="30" name="Chart 30" descr="NHS Staff survey declarations of gender ident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A6DFEC7" w14:textId="77777777" w:rsidR="00CC5901" w:rsidRDefault="00CC5901" w:rsidP="00CC5901">
      <w:pPr>
        <w:jc w:val="center"/>
        <w:rPr>
          <w:rFonts w:cs="Arial"/>
          <w:b/>
          <w:color w:val="000000" w:themeColor="text1"/>
          <w:sz w:val="28"/>
          <w:szCs w:val="28"/>
          <w:lang w:eastAsia="en-GB"/>
        </w:rPr>
      </w:pPr>
    </w:p>
    <w:p w14:paraId="58D3F1FB" w14:textId="77777777" w:rsidR="00CC5901" w:rsidRDefault="00CC5901" w:rsidP="00CC5901">
      <w:pPr>
        <w:jc w:val="center"/>
        <w:rPr>
          <w:rFonts w:cs="Arial"/>
          <w:b/>
          <w:color w:val="000000" w:themeColor="text1"/>
          <w:sz w:val="28"/>
          <w:szCs w:val="28"/>
          <w:lang w:eastAsia="en-GB"/>
        </w:rPr>
      </w:pPr>
    </w:p>
    <w:p w14:paraId="55F71448" w14:textId="77777777" w:rsidR="00CC5901" w:rsidRDefault="00CC5901" w:rsidP="00CC5901">
      <w:pPr>
        <w:jc w:val="center"/>
      </w:pPr>
    </w:p>
    <w:p w14:paraId="02D1EFCB" w14:textId="77777777" w:rsidR="00CC5901" w:rsidRDefault="00CC5901" w:rsidP="00CC5901">
      <w:pPr>
        <w:jc w:val="center"/>
      </w:pPr>
      <w:r>
        <w:rPr>
          <w:noProof/>
        </w:rPr>
        <w:lastRenderedPageBreak/>
        <w:drawing>
          <wp:inline distT="0" distB="0" distL="0" distR="0" wp14:anchorId="365D2AC8" wp14:editId="5FB910AA">
            <wp:extent cx="5486400" cy="3200400"/>
            <wp:effectExtent l="0" t="0" r="0" b="0"/>
            <wp:docPr id="31" name="Chart 31" descr="NHS Staff survey declarations of sexual orient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78EB21B" w14:textId="18539E43" w:rsidR="0023519C" w:rsidRDefault="0023519C" w:rsidP="0023519C"/>
    <w:p w14:paraId="48FBD162" w14:textId="7F9C6C2C" w:rsidR="0023519C" w:rsidRDefault="0023519C" w:rsidP="0023519C"/>
    <w:p w14:paraId="4B0D542F" w14:textId="07A0C10F" w:rsidR="00CC5901" w:rsidRPr="001025B9" w:rsidRDefault="00CC5901" w:rsidP="00CC5901">
      <w:pPr>
        <w:jc w:val="center"/>
        <w:rPr>
          <w:rFonts w:cs="Arial"/>
          <w:b/>
          <w:color w:val="1F497D"/>
          <w:sz w:val="28"/>
          <w:szCs w:val="28"/>
          <w:lang w:eastAsia="en-GB"/>
        </w:rPr>
      </w:pPr>
      <w:r>
        <w:rPr>
          <w:rFonts w:cs="Arial"/>
          <w:b/>
          <w:color w:val="1F497D"/>
          <w:sz w:val="28"/>
          <w:szCs w:val="28"/>
          <w:lang w:eastAsia="en-GB"/>
        </w:rPr>
        <w:t xml:space="preserve">Gender Pay Gap </w:t>
      </w:r>
      <w:r w:rsidRPr="00016CB1">
        <w:rPr>
          <w:rFonts w:cs="Arial"/>
          <w:b/>
          <w:color w:val="1F497D"/>
          <w:sz w:val="28"/>
          <w:szCs w:val="28"/>
          <w:lang w:eastAsia="en-GB"/>
        </w:rPr>
        <w:t>2024</w:t>
      </w:r>
    </w:p>
    <w:p w14:paraId="59637799" w14:textId="77777777" w:rsidR="00CC5901" w:rsidRDefault="00CC5901" w:rsidP="00CC5901"/>
    <w:p w14:paraId="2FD5C12C" w14:textId="7199661E" w:rsidR="00CC5901" w:rsidRDefault="00CC5901" w:rsidP="00224A06">
      <w:pPr>
        <w:jc w:val="center"/>
      </w:pPr>
      <w:r w:rsidRPr="004D26C5">
        <w:t xml:space="preserve">It is important to recognise that the gender pay gap differs to equal pay. Equal pay is in relation to pay differences between males and females who carry out the same job for different pay, which is unlawful. </w:t>
      </w:r>
      <w:bookmarkStart w:id="10" w:name="_Hlk177476779"/>
      <w:r w:rsidRPr="004D26C5">
        <w:t>The gender pay gap shows the difference in average pay of all males and the average pay of all females employed by the Trust. It is therefore possible to have genuine pay equality but still have a significant gender pay gap.</w:t>
      </w:r>
    </w:p>
    <w:bookmarkEnd w:id="10"/>
    <w:p w14:paraId="36607FEA" w14:textId="77777777" w:rsidR="00CC5901" w:rsidRDefault="00CC5901" w:rsidP="00CC5901"/>
    <w:p w14:paraId="2F180010" w14:textId="77777777" w:rsidR="00CC5901" w:rsidRDefault="00CC5901" w:rsidP="00CC5901">
      <w:pPr>
        <w:jc w:val="center"/>
        <w:rPr>
          <w:i/>
          <w:iCs/>
          <w:sz w:val="20"/>
          <w:szCs w:val="20"/>
        </w:rPr>
      </w:pPr>
      <w:r w:rsidRPr="00350A75">
        <w:rPr>
          <w:i/>
          <w:iCs/>
          <w:sz w:val="20"/>
          <w:szCs w:val="20"/>
        </w:rPr>
        <w:t>The Trust acknowledges there is a distinct difference between sex and gender; Sex, being your biological sex, for example, female and male. Gender, being how you identify yourself, for example, woman, man, non-binary, gender fluid</w:t>
      </w:r>
      <w:r>
        <w:rPr>
          <w:i/>
          <w:iCs/>
          <w:sz w:val="20"/>
          <w:szCs w:val="20"/>
        </w:rPr>
        <w:t xml:space="preserve">. </w:t>
      </w:r>
      <w:proofErr w:type="gramStart"/>
      <w:r w:rsidRPr="00350A75">
        <w:rPr>
          <w:i/>
          <w:iCs/>
          <w:sz w:val="20"/>
          <w:szCs w:val="20"/>
        </w:rPr>
        <w:t>For the purpose of</w:t>
      </w:r>
      <w:proofErr w:type="gramEnd"/>
      <w:r w:rsidRPr="00350A75">
        <w:rPr>
          <w:i/>
          <w:iCs/>
          <w:sz w:val="20"/>
          <w:szCs w:val="20"/>
        </w:rPr>
        <w:t xml:space="preserve"> these results, data on sex is used due to</w:t>
      </w:r>
    </w:p>
    <w:p w14:paraId="46C7274D" w14:textId="77777777" w:rsidR="00CC5901" w:rsidRDefault="00CC5901" w:rsidP="00CC5901">
      <w:pPr>
        <w:jc w:val="center"/>
        <w:rPr>
          <w:i/>
          <w:iCs/>
          <w:sz w:val="20"/>
          <w:szCs w:val="20"/>
        </w:rPr>
      </w:pPr>
      <w:r w:rsidRPr="00350A75">
        <w:rPr>
          <w:i/>
          <w:iCs/>
          <w:sz w:val="20"/>
          <w:szCs w:val="20"/>
        </w:rPr>
        <w:t>the categories used for capturing the gender of staff within the NHS.</w:t>
      </w:r>
    </w:p>
    <w:p w14:paraId="613B855E" w14:textId="77777777" w:rsidR="00CC5901" w:rsidRDefault="00CC5901" w:rsidP="00CC5901">
      <w:pPr>
        <w:jc w:val="center"/>
        <w:rPr>
          <w:i/>
          <w:iCs/>
          <w:sz w:val="20"/>
          <w:szCs w:val="20"/>
        </w:rPr>
      </w:pPr>
    </w:p>
    <w:p w14:paraId="7C8F1FF6" w14:textId="24EF84F0" w:rsidR="00CC5901" w:rsidRPr="00350A75" w:rsidRDefault="00CC5901" w:rsidP="00224A06">
      <w:pPr>
        <w:jc w:val="center"/>
        <w:rPr>
          <w:i/>
          <w:iCs/>
          <w:sz w:val="20"/>
          <w:szCs w:val="20"/>
        </w:rPr>
      </w:pPr>
      <w:r>
        <w:rPr>
          <w:i/>
          <w:iCs/>
          <w:noProof/>
          <w:sz w:val="20"/>
          <w:szCs w:val="20"/>
        </w:rPr>
        <w:drawing>
          <wp:inline distT="0" distB="0" distL="0" distR="0" wp14:anchorId="67AA99A2" wp14:editId="7DC2DB62">
            <wp:extent cx="5486400" cy="2552700"/>
            <wp:effectExtent l="0" t="0" r="0" b="0"/>
            <wp:docPr id="32" name="Chart 32" descr="March 2024 graph showing mean gender pay gap"/>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9CA0C1E" w14:textId="77777777" w:rsidR="00CC5901" w:rsidRDefault="00CC5901" w:rsidP="00CC5901">
      <w:pPr>
        <w:jc w:val="center"/>
        <w:rPr>
          <w:i/>
          <w:iCs/>
          <w:sz w:val="20"/>
          <w:szCs w:val="20"/>
        </w:rPr>
      </w:pPr>
      <w:r>
        <w:rPr>
          <w:i/>
          <w:iCs/>
          <w:sz w:val="20"/>
          <w:szCs w:val="20"/>
        </w:rPr>
        <w:t>*ESR, Electronic Staff Record</w:t>
      </w:r>
    </w:p>
    <w:p w14:paraId="773F962A" w14:textId="77777777" w:rsidR="00CC5901" w:rsidRDefault="00CC5901" w:rsidP="00CC5901">
      <w:pPr>
        <w:jc w:val="center"/>
        <w:rPr>
          <w:i/>
          <w:iCs/>
          <w:sz w:val="20"/>
          <w:szCs w:val="20"/>
        </w:rPr>
      </w:pPr>
    </w:p>
    <w:p w14:paraId="49133B07" w14:textId="77777777" w:rsidR="00CC5901" w:rsidRDefault="00CC5901" w:rsidP="00CC5901">
      <w:pPr>
        <w:jc w:val="center"/>
        <w:rPr>
          <w:i/>
          <w:iCs/>
          <w:sz w:val="20"/>
          <w:szCs w:val="20"/>
        </w:rPr>
      </w:pPr>
    </w:p>
    <w:p w14:paraId="02B04A89" w14:textId="4D358F28" w:rsidR="008079B4" w:rsidRDefault="00CC5901" w:rsidP="008079B4">
      <w:pPr>
        <w:jc w:val="center"/>
      </w:pPr>
      <w:r>
        <w:t>The GPG as of 31</w:t>
      </w:r>
      <w:r w:rsidRPr="00525F62">
        <w:rPr>
          <w:vertAlign w:val="superscript"/>
        </w:rPr>
        <w:t>st</w:t>
      </w:r>
      <w:r>
        <w:t xml:space="preserve"> March 2024 at LTHT was </w:t>
      </w:r>
      <w:r w:rsidRPr="00525F62">
        <w:rPr>
          <w:color w:val="002060"/>
        </w:rPr>
        <w:t xml:space="preserve">17.79%. </w:t>
      </w:r>
      <w:r>
        <w:t xml:space="preserve">This is a slight increase </w:t>
      </w:r>
      <w:r w:rsidRPr="00525F62">
        <w:rPr>
          <w:sz w:val="20"/>
          <w:szCs w:val="20"/>
        </w:rPr>
        <w:t>(&lt;0.5%)</w:t>
      </w:r>
    </w:p>
    <w:p w14:paraId="01CC584F" w14:textId="45A26959" w:rsidR="00CC5901" w:rsidRPr="004D26C5" w:rsidRDefault="00CC5901" w:rsidP="008079B4">
      <w:pPr>
        <w:jc w:val="center"/>
      </w:pPr>
      <w:r>
        <w:t>on last year and the first time there has been an increase since monitoring began in 2017.</w:t>
      </w:r>
    </w:p>
    <w:p w14:paraId="17647D3C" w14:textId="77777777" w:rsidR="00CC5901" w:rsidRDefault="00CC5901" w:rsidP="00CC5901">
      <w:pPr>
        <w:jc w:val="center"/>
        <w:rPr>
          <w:i/>
          <w:iCs/>
          <w:sz w:val="20"/>
          <w:szCs w:val="20"/>
        </w:rPr>
      </w:pPr>
    </w:p>
    <w:p w14:paraId="05251290" w14:textId="77777777" w:rsidR="00CC5901" w:rsidRDefault="00CC5901" w:rsidP="00CC5901">
      <w:pPr>
        <w:jc w:val="center"/>
        <w:rPr>
          <w:i/>
          <w:iCs/>
          <w:sz w:val="20"/>
          <w:szCs w:val="20"/>
        </w:rPr>
      </w:pPr>
    </w:p>
    <w:p w14:paraId="46DC2697" w14:textId="0F2D1815" w:rsidR="00CC5901" w:rsidRDefault="00337D29" w:rsidP="00CC5901">
      <w:pPr>
        <w:jc w:val="center"/>
        <w:rPr>
          <w:i/>
          <w:iCs/>
          <w:sz w:val="20"/>
          <w:szCs w:val="20"/>
        </w:rPr>
      </w:pPr>
      <w:r>
        <w:rPr>
          <w:noProof/>
        </w:rPr>
        <w:lastRenderedPageBreak/>
        <w:drawing>
          <wp:inline distT="0" distB="0" distL="0" distR="0" wp14:anchorId="50019A2C" wp14:editId="0ACA0B93">
            <wp:extent cx="5295900" cy="3500438"/>
            <wp:effectExtent l="0" t="0" r="0" b="5080"/>
            <wp:docPr id="35" name="Chart 35" descr="March 2024 graph showing mean gender pay gap across pay bands">
              <a:extLst xmlns:a="http://schemas.openxmlformats.org/drawingml/2006/main">
                <a:ext uri="{FF2B5EF4-FFF2-40B4-BE49-F238E27FC236}">
                  <a16:creationId xmlns:a16="http://schemas.microsoft.com/office/drawing/2014/main" id="{E43F7AE4-74CF-CAC3-7D27-376880582B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1346078" w14:textId="6165CDEF" w:rsidR="00CC5901" w:rsidRDefault="00CC5901" w:rsidP="00CC5901">
      <w:pPr>
        <w:jc w:val="center"/>
        <w:rPr>
          <w:i/>
          <w:iCs/>
          <w:sz w:val="20"/>
          <w:szCs w:val="20"/>
        </w:rPr>
      </w:pPr>
    </w:p>
    <w:p w14:paraId="199A2AB6" w14:textId="4A653646" w:rsidR="00CC5901" w:rsidRDefault="00CC5901" w:rsidP="00CC5901">
      <w:pPr>
        <w:jc w:val="center"/>
        <w:rPr>
          <w:i/>
          <w:iCs/>
          <w:sz w:val="20"/>
          <w:szCs w:val="20"/>
        </w:rPr>
      </w:pPr>
    </w:p>
    <w:p w14:paraId="00BD6616" w14:textId="62510939" w:rsidR="0074367F" w:rsidRPr="009E6A14" w:rsidRDefault="00337D29" w:rsidP="009E6A14">
      <w:pPr>
        <w:jc w:val="center"/>
      </w:pPr>
      <w:r w:rsidRPr="00337D29">
        <w:t>When analysing the gender pay gap across different levels of the workforce, on a mean average, females earn more in</w:t>
      </w:r>
      <w:r w:rsidR="007C4997">
        <w:t xml:space="preserve"> </w:t>
      </w:r>
      <w:r w:rsidR="00B64EB9">
        <w:t>Agenda for Change (</w:t>
      </w:r>
      <w:proofErr w:type="spellStart"/>
      <w:r w:rsidR="007C4997">
        <w:t>AfC</w:t>
      </w:r>
      <w:proofErr w:type="spellEnd"/>
      <w:r w:rsidR="00B64EB9">
        <w:t>)</w:t>
      </w:r>
      <w:r w:rsidRPr="00337D29">
        <w:t xml:space="preserve"> </w:t>
      </w:r>
      <w:r w:rsidR="00570F3C" w:rsidRPr="00337D29">
        <w:t>pay bands</w:t>
      </w:r>
      <w:r w:rsidRPr="00337D29">
        <w:t xml:space="preserve"> 1, 2, 3, 4</w:t>
      </w:r>
      <w:r w:rsidR="004B6589">
        <w:t>,</w:t>
      </w:r>
      <w:r w:rsidRPr="00337D29">
        <w:t xml:space="preserve"> 8A and 8D.</w:t>
      </w:r>
    </w:p>
    <w:p w14:paraId="51E5909D" w14:textId="6EE9AC60" w:rsidR="0074367F" w:rsidRDefault="0074367F" w:rsidP="00CC5901">
      <w:pPr>
        <w:jc w:val="right"/>
        <w:rPr>
          <w:i/>
          <w:iCs/>
          <w:sz w:val="20"/>
          <w:szCs w:val="20"/>
        </w:rPr>
      </w:pPr>
    </w:p>
    <w:p w14:paraId="1586DACF" w14:textId="7184FB75" w:rsidR="0074367F" w:rsidRDefault="0074367F" w:rsidP="00CC5901">
      <w:pPr>
        <w:jc w:val="right"/>
        <w:rPr>
          <w:i/>
          <w:iCs/>
          <w:sz w:val="20"/>
          <w:szCs w:val="20"/>
        </w:rPr>
      </w:pPr>
    </w:p>
    <w:p w14:paraId="7909CDCE" w14:textId="68EF22ED" w:rsidR="0074367F" w:rsidRDefault="0074367F" w:rsidP="0074367F">
      <w:pPr>
        <w:jc w:val="right"/>
        <w:rPr>
          <w:b/>
          <w:bCs/>
          <w:color w:val="002060"/>
          <w:sz w:val="28"/>
          <w:szCs w:val="28"/>
        </w:rPr>
      </w:pPr>
    </w:p>
    <w:p w14:paraId="5A5896CA" w14:textId="74B6B6F5" w:rsidR="00CC5901" w:rsidRDefault="00CC5901" w:rsidP="0074367F">
      <w:pPr>
        <w:jc w:val="center"/>
        <w:rPr>
          <w:b/>
          <w:bCs/>
          <w:color w:val="002060"/>
          <w:sz w:val="28"/>
          <w:szCs w:val="28"/>
        </w:rPr>
      </w:pPr>
      <w:r w:rsidRPr="009B421B">
        <w:rPr>
          <w:b/>
          <w:bCs/>
          <w:color w:val="002060"/>
          <w:sz w:val="28"/>
          <w:szCs w:val="28"/>
        </w:rPr>
        <w:t>Ethnicity Pay Gap 2024</w:t>
      </w:r>
    </w:p>
    <w:p w14:paraId="139D9C7A" w14:textId="77777777" w:rsidR="00CC5901" w:rsidRDefault="00CC5901" w:rsidP="00CC5901">
      <w:pPr>
        <w:jc w:val="center"/>
        <w:rPr>
          <w:b/>
          <w:bCs/>
          <w:color w:val="002060"/>
          <w:sz w:val="28"/>
          <w:szCs w:val="28"/>
        </w:rPr>
      </w:pPr>
    </w:p>
    <w:p w14:paraId="5B3ACF13" w14:textId="77777777" w:rsidR="00B64EB9" w:rsidRDefault="00CC5901" w:rsidP="00224A06">
      <w:pPr>
        <w:jc w:val="center"/>
      </w:pPr>
      <w:r>
        <w:t xml:space="preserve">Following the publication in June 2023 of the </w:t>
      </w:r>
      <w:r w:rsidRPr="009B421B">
        <w:t>NHS</w:t>
      </w:r>
      <w:r>
        <w:t xml:space="preserve"> England</w:t>
      </w:r>
      <w:r w:rsidRPr="009B421B">
        <w:t xml:space="preserve"> EDI Improvement Plan</w:t>
      </w:r>
      <w:r>
        <w:t>,</w:t>
      </w:r>
      <w:r w:rsidRPr="009B421B">
        <w:t xml:space="preserve"> </w:t>
      </w:r>
    </w:p>
    <w:p w14:paraId="2088A6AD" w14:textId="59DBAAF8" w:rsidR="00CC5901" w:rsidRDefault="00CC5901" w:rsidP="00224A06">
      <w:pPr>
        <w:jc w:val="center"/>
      </w:pPr>
      <w:r w:rsidRPr="009B421B">
        <w:t xml:space="preserve">NHS organisations </w:t>
      </w:r>
      <w:r>
        <w:t>are now required to publish data in relation to ethnicity pay gap alongside the traditionally published gender pay gap data.</w:t>
      </w:r>
    </w:p>
    <w:p w14:paraId="356EF0B9" w14:textId="77777777" w:rsidR="00CC5901" w:rsidRPr="009B421B" w:rsidRDefault="00000000" w:rsidP="00224A06">
      <w:pPr>
        <w:jc w:val="center"/>
      </w:pPr>
      <w:hyperlink r:id="rId37" w:history="1">
        <w:r w:rsidR="00CC5901">
          <w:rPr>
            <w:rStyle w:val="Hyperlink"/>
          </w:rPr>
          <w:t>NHS equality, diversity, and inclusion improvement plan (england.nhs.uk)</w:t>
        </w:r>
      </w:hyperlink>
    </w:p>
    <w:p w14:paraId="7C15B3AF" w14:textId="25EF98AD" w:rsidR="00CC5901" w:rsidRPr="003A3C14" w:rsidRDefault="00CC5901" w:rsidP="00224A06">
      <w:pPr>
        <w:jc w:val="center"/>
      </w:pPr>
      <w:r w:rsidRPr="003A3C14">
        <w:t>This is a new publication requirement and the first year LTHT have published this data.</w:t>
      </w:r>
      <w:r w:rsidR="000F2AB6">
        <w:t xml:space="preserve"> There is currently no statutory requirement to publish this data and therefore no government portal exists to enable data to be compared with similar organisations. </w:t>
      </w:r>
    </w:p>
    <w:p w14:paraId="679B2F8A" w14:textId="13B1616E" w:rsidR="00CC5901" w:rsidRDefault="00CC5901" w:rsidP="00CC5901">
      <w:pPr>
        <w:jc w:val="center"/>
      </w:pPr>
    </w:p>
    <w:p w14:paraId="58691C47" w14:textId="2095C95F" w:rsidR="0074367F" w:rsidRDefault="0074367F" w:rsidP="0074367F">
      <w:pPr>
        <w:jc w:val="center"/>
      </w:pPr>
      <w:r w:rsidRPr="004D26C5">
        <w:t xml:space="preserve">The </w:t>
      </w:r>
      <w:r>
        <w:t>ethnicity</w:t>
      </w:r>
      <w:r w:rsidRPr="004D26C5">
        <w:t xml:space="preserve"> pay gap shows the difference in average pay of all </w:t>
      </w:r>
      <w:r>
        <w:t>white employees</w:t>
      </w:r>
      <w:r w:rsidRPr="004D26C5">
        <w:t xml:space="preserve"> and the average pay of all </w:t>
      </w:r>
      <w:r>
        <w:t xml:space="preserve">employees from a Black, Asian and minority ethnic background. </w:t>
      </w:r>
      <w:r w:rsidRPr="004D26C5">
        <w:t xml:space="preserve">It is therefore possible to have genuine pay equality but still have a significant </w:t>
      </w:r>
      <w:r>
        <w:t>ethnicity</w:t>
      </w:r>
      <w:r w:rsidRPr="004D26C5">
        <w:t xml:space="preserve"> pay gap.</w:t>
      </w:r>
    </w:p>
    <w:p w14:paraId="2387B77E" w14:textId="77777777" w:rsidR="0074367F" w:rsidRDefault="0074367F" w:rsidP="0074367F">
      <w:pPr>
        <w:jc w:val="center"/>
      </w:pPr>
    </w:p>
    <w:p w14:paraId="7245C218" w14:textId="77777777" w:rsidR="00FE79E9" w:rsidRDefault="00CC5901" w:rsidP="00224A06">
      <w:pPr>
        <w:jc w:val="center"/>
        <w:rPr>
          <w:color w:val="002060"/>
        </w:rPr>
      </w:pPr>
      <w:r>
        <w:t>The mean pay gap between white staff and Black, Asian and minority ethnic staff at LTHT as of March 31</w:t>
      </w:r>
      <w:r w:rsidRPr="003A3C14">
        <w:rPr>
          <w:vertAlign w:val="superscript"/>
        </w:rPr>
        <w:t>st</w:t>
      </w:r>
      <w:proofErr w:type="gramStart"/>
      <w:r>
        <w:t xml:space="preserve"> 2024</w:t>
      </w:r>
      <w:proofErr w:type="gramEnd"/>
      <w:r>
        <w:t xml:space="preserve">, was </w:t>
      </w:r>
      <w:r w:rsidRPr="00462DE8">
        <w:rPr>
          <w:color w:val="002060"/>
        </w:rPr>
        <w:t>6.</w:t>
      </w:r>
      <w:r w:rsidR="00DC462D">
        <w:rPr>
          <w:color w:val="002060"/>
        </w:rPr>
        <w:t>7</w:t>
      </w:r>
      <w:r w:rsidRPr="00462DE8">
        <w:rPr>
          <w:color w:val="002060"/>
        </w:rPr>
        <w:t>%</w:t>
      </w:r>
      <w:r w:rsidR="00DC462D">
        <w:rPr>
          <w:color w:val="002060"/>
        </w:rPr>
        <w:t>.</w:t>
      </w:r>
      <w:r w:rsidR="008E4D00">
        <w:rPr>
          <w:color w:val="002060"/>
        </w:rPr>
        <w:t xml:space="preserve"> </w:t>
      </w:r>
    </w:p>
    <w:p w14:paraId="13759AC7" w14:textId="40A5FB7A" w:rsidR="00CC5901" w:rsidRDefault="00CC5901" w:rsidP="00224A06">
      <w:pPr>
        <w:jc w:val="center"/>
      </w:pPr>
      <w:r w:rsidRPr="00D33CD5">
        <w:t xml:space="preserve">A positive figure indicates </w:t>
      </w:r>
      <w:r w:rsidR="008E4D00">
        <w:t xml:space="preserve">that on a mean average, </w:t>
      </w:r>
      <w:r w:rsidRPr="00D33CD5">
        <w:t xml:space="preserve">white </w:t>
      </w:r>
      <w:r w:rsidR="008E4D00">
        <w:t xml:space="preserve">British </w:t>
      </w:r>
      <w:r w:rsidRPr="00D33CD5">
        <w:t xml:space="preserve">staff </w:t>
      </w:r>
      <w:r w:rsidR="008E4D00">
        <w:t xml:space="preserve">earn more </w:t>
      </w:r>
      <w:r w:rsidRPr="00D33CD5">
        <w:t>than staff</w:t>
      </w:r>
      <w:r w:rsidR="00C47CF7">
        <w:t xml:space="preserve"> who are Black, Asian or Minority</w:t>
      </w:r>
      <w:r w:rsidR="00A221C3">
        <w:t xml:space="preserve"> ethnic</w:t>
      </w:r>
      <w:r>
        <w:t>.</w:t>
      </w:r>
    </w:p>
    <w:p w14:paraId="4AA08E9F" w14:textId="0C8C54B0" w:rsidR="008E4D00" w:rsidRDefault="008E4D00" w:rsidP="00224A06">
      <w:pPr>
        <w:jc w:val="center"/>
      </w:pPr>
    </w:p>
    <w:p w14:paraId="7E999F21" w14:textId="7A911FA5" w:rsidR="008E4D00" w:rsidRDefault="008E4D00" w:rsidP="00224A06">
      <w:pPr>
        <w:jc w:val="center"/>
      </w:pPr>
    </w:p>
    <w:p w14:paraId="2C77F9B3" w14:textId="11B30C24" w:rsidR="009E6A14" w:rsidRDefault="009E6A14" w:rsidP="00224A06">
      <w:pPr>
        <w:jc w:val="center"/>
      </w:pPr>
    </w:p>
    <w:p w14:paraId="1CE578D4" w14:textId="2A5915E3" w:rsidR="009E6A14" w:rsidRDefault="009E6A14" w:rsidP="00224A06">
      <w:pPr>
        <w:jc w:val="center"/>
      </w:pPr>
    </w:p>
    <w:p w14:paraId="36A97A22" w14:textId="1EBF4DEF" w:rsidR="009E6A14" w:rsidRDefault="009E6A14" w:rsidP="00224A06">
      <w:pPr>
        <w:jc w:val="center"/>
      </w:pPr>
    </w:p>
    <w:p w14:paraId="01E51907" w14:textId="638231C2" w:rsidR="008E4D00" w:rsidRDefault="00893149" w:rsidP="00224A06">
      <w:pPr>
        <w:jc w:val="center"/>
      </w:pPr>
      <w:r>
        <w:rPr>
          <w:noProof/>
        </w:rPr>
        <w:lastRenderedPageBreak/>
        <w:drawing>
          <wp:inline distT="0" distB="0" distL="0" distR="0" wp14:anchorId="14BBD86A" wp14:editId="63070281">
            <wp:extent cx="5625465" cy="3177540"/>
            <wp:effectExtent l="0" t="0" r="13335" b="3810"/>
            <wp:docPr id="42" name="Chart 42" descr="Graph showing mean ethnicity pay gap as of March 2024">
              <a:extLst xmlns:a="http://schemas.openxmlformats.org/drawingml/2006/main">
                <a:ext uri="{FF2B5EF4-FFF2-40B4-BE49-F238E27FC236}">
                  <a16:creationId xmlns:a16="http://schemas.microsoft.com/office/drawing/2014/main" id="{F5B63FCD-91C0-EA92-AB2D-2DA71BAC38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407734" w14:textId="1B29DCBC" w:rsidR="008E4D00" w:rsidRDefault="008E4D00" w:rsidP="00224A06">
      <w:pPr>
        <w:jc w:val="center"/>
      </w:pPr>
    </w:p>
    <w:p w14:paraId="3005DFC8" w14:textId="6C66BA12" w:rsidR="008E4D00" w:rsidRDefault="008E4D00" w:rsidP="00224A06">
      <w:pPr>
        <w:jc w:val="center"/>
      </w:pPr>
    </w:p>
    <w:p w14:paraId="7F8CF4DD" w14:textId="37FF8194" w:rsidR="008E4D00" w:rsidRDefault="008E4D00" w:rsidP="00570F3C">
      <w:pPr>
        <w:jc w:val="center"/>
      </w:pPr>
      <w:r>
        <w:t xml:space="preserve">When analysing the pay gap across all ethnicities, on a mean average, White Other, </w:t>
      </w:r>
      <w:proofErr w:type="gramStart"/>
      <w:r>
        <w:t>Asian</w:t>
      </w:r>
      <w:proofErr w:type="gramEnd"/>
      <w:r>
        <w:t xml:space="preserve"> and Other, earn more than</w:t>
      </w:r>
      <w:r w:rsidR="0049501F">
        <w:t xml:space="preserve"> Black staff</w:t>
      </w:r>
      <w:r>
        <w:t>.</w:t>
      </w:r>
    </w:p>
    <w:p w14:paraId="167CF7A4" w14:textId="53350CC5" w:rsidR="008E4D00" w:rsidRDefault="008E4D00" w:rsidP="00224A06">
      <w:pPr>
        <w:jc w:val="center"/>
      </w:pPr>
    </w:p>
    <w:p w14:paraId="72E1A322" w14:textId="7D2D096F" w:rsidR="008E4D00" w:rsidRDefault="008E4D00" w:rsidP="00224A06">
      <w:pPr>
        <w:jc w:val="center"/>
      </w:pPr>
    </w:p>
    <w:p w14:paraId="43CFE80D" w14:textId="1A0616F6" w:rsidR="000F2AB6" w:rsidRDefault="000F2AB6" w:rsidP="00224A06">
      <w:pPr>
        <w:jc w:val="center"/>
      </w:pPr>
    </w:p>
    <w:p w14:paraId="71058536" w14:textId="7BD45F86" w:rsidR="000F2AB6" w:rsidRDefault="000F2AB6" w:rsidP="00224A06">
      <w:pPr>
        <w:jc w:val="center"/>
      </w:pPr>
    </w:p>
    <w:p w14:paraId="1D61A213" w14:textId="45937943" w:rsidR="000F2AB6" w:rsidRDefault="000F2AB6" w:rsidP="00224A06">
      <w:pPr>
        <w:jc w:val="center"/>
      </w:pPr>
    </w:p>
    <w:p w14:paraId="459FC852" w14:textId="2926D8AC" w:rsidR="000F2AB6" w:rsidRDefault="000F2AB6" w:rsidP="00224A06">
      <w:pPr>
        <w:jc w:val="center"/>
      </w:pPr>
      <w:r>
        <w:rPr>
          <w:noProof/>
        </w:rPr>
        <w:drawing>
          <wp:inline distT="0" distB="0" distL="0" distR="0" wp14:anchorId="52530DD5" wp14:editId="10B12E43">
            <wp:extent cx="5654040" cy="3169920"/>
            <wp:effectExtent l="0" t="0" r="3810" b="11430"/>
            <wp:docPr id="43" name="Chart 43" descr="Graph showing Ethnicity profile by earning">
              <a:extLst xmlns:a="http://schemas.openxmlformats.org/drawingml/2006/main">
                <a:ext uri="{FF2B5EF4-FFF2-40B4-BE49-F238E27FC236}">
                  <a16:creationId xmlns:a16="http://schemas.microsoft.com/office/drawing/2014/main" id="{FC65EF0F-1022-9BDA-9689-8D337CAD4A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271D114" w14:textId="77777777" w:rsidR="000F2AB6" w:rsidRDefault="000F2AB6" w:rsidP="000F2AB6">
      <w:pPr>
        <w:jc w:val="both"/>
        <w:rPr>
          <w:rFonts w:cs="Arial"/>
        </w:rPr>
      </w:pPr>
    </w:p>
    <w:p w14:paraId="6CEBC338" w14:textId="29C8F95B" w:rsidR="000F2AB6" w:rsidRPr="000127B5" w:rsidRDefault="000F2AB6" w:rsidP="00570F3C">
      <w:pPr>
        <w:jc w:val="center"/>
        <w:rPr>
          <w:rFonts w:cs="Arial"/>
        </w:rPr>
      </w:pPr>
      <w:r>
        <w:rPr>
          <w:rFonts w:cs="Arial"/>
        </w:rPr>
        <w:t>Quartile 1</w:t>
      </w:r>
      <w:r w:rsidRPr="00AE4349">
        <w:rPr>
          <w:rFonts w:cs="Arial"/>
        </w:rPr>
        <w:t xml:space="preserve"> represents the lowest salaries in the Trust and </w:t>
      </w:r>
      <w:r>
        <w:rPr>
          <w:rFonts w:cs="Arial"/>
        </w:rPr>
        <w:t xml:space="preserve">Quartile 4 </w:t>
      </w:r>
      <w:r w:rsidRPr="00AE4349">
        <w:rPr>
          <w:rFonts w:cs="Arial"/>
        </w:rPr>
        <w:t>represents the highest sa</w:t>
      </w:r>
      <w:r>
        <w:rPr>
          <w:rFonts w:cs="Arial"/>
        </w:rPr>
        <w:t xml:space="preserve">laries. </w:t>
      </w:r>
      <w:r w:rsidR="004B6589">
        <w:rPr>
          <w:rFonts w:cs="Arial"/>
        </w:rPr>
        <w:t xml:space="preserve">Amongst Asian employees, White British employees, and White Other, the highest proportion are in </w:t>
      </w:r>
      <w:r w:rsidR="000A3627">
        <w:rPr>
          <w:rFonts w:cs="Arial"/>
        </w:rPr>
        <w:t>Q</w:t>
      </w:r>
      <w:r w:rsidR="004B6589">
        <w:rPr>
          <w:rFonts w:cs="Arial"/>
        </w:rPr>
        <w:t xml:space="preserve">uartile 4. </w:t>
      </w:r>
      <w:r>
        <w:rPr>
          <w:rFonts w:cs="Arial"/>
        </w:rPr>
        <w:t xml:space="preserve"> </w:t>
      </w:r>
      <w:r w:rsidR="004B6589">
        <w:rPr>
          <w:rFonts w:cs="Arial"/>
        </w:rPr>
        <w:t xml:space="preserve">Amongst Black employees, the highest proportion are in </w:t>
      </w:r>
      <w:r w:rsidR="000A3627">
        <w:rPr>
          <w:rFonts w:cs="Arial"/>
        </w:rPr>
        <w:t>Q</w:t>
      </w:r>
      <w:r w:rsidR="004B6589">
        <w:rPr>
          <w:rFonts w:cs="Arial"/>
        </w:rPr>
        <w:t>uartile 1.</w:t>
      </w:r>
    </w:p>
    <w:p w14:paraId="11207EBF" w14:textId="77777777" w:rsidR="000F2AB6" w:rsidRDefault="000F2AB6" w:rsidP="00570F3C">
      <w:pPr>
        <w:jc w:val="center"/>
      </w:pPr>
    </w:p>
    <w:p w14:paraId="125829DB" w14:textId="77777777" w:rsidR="000F2AB6" w:rsidRDefault="000F2AB6" w:rsidP="00224A06">
      <w:pPr>
        <w:jc w:val="center"/>
      </w:pPr>
    </w:p>
    <w:p w14:paraId="1DE451A5" w14:textId="020C2E2A" w:rsidR="009E6A14" w:rsidRDefault="009E6A14" w:rsidP="009E6A14">
      <w:pPr>
        <w:jc w:val="right"/>
        <w:rPr>
          <w:rStyle w:val="normaltextrun"/>
          <w:rFonts w:ascii="Calibri" w:hAnsi="Calibri" w:cs="Calibri"/>
          <w:b/>
          <w:bCs/>
          <w:color w:val="002060"/>
          <w:sz w:val="32"/>
          <w:szCs w:val="32"/>
          <w:shd w:val="clear" w:color="auto" w:fill="FFFFFF"/>
        </w:rPr>
      </w:pPr>
    </w:p>
    <w:p w14:paraId="5E772E52" w14:textId="77777777" w:rsidR="009E6A14" w:rsidRDefault="009E6A14" w:rsidP="009E6A14">
      <w:pPr>
        <w:jc w:val="center"/>
        <w:rPr>
          <w:rStyle w:val="normaltextrun"/>
          <w:rFonts w:ascii="Calibri" w:hAnsi="Calibri" w:cs="Calibri"/>
          <w:b/>
          <w:bCs/>
          <w:color w:val="002060"/>
          <w:sz w:val="32"/>
          <w:szCs w:val="32"/>
          <w:shd w:val="clear" w:color="auto" w:fill="FFFFFF"/>
        </w:rPr>
      </w:pPr>
    </w:p>
    <w:p w14:paraId="6C9D2DD8" w14:textId="4352E710" w:rsidR="00570F3C" w:rsidRPr="009E6A14" w:rsidRDefault="009E6A14" w:rsidP="009E6A14">
      <w:pPr>
        <w:jc w:val="center"/>
        <w:rPr>
          <w:rStyle w:val="normaltextrun"/>
          <w:rFonts w:ascii="Calibri" w:hAnsi="Calibri" w:cs="Calibri"/>
          <w:b/>
          <w:bCs/>
          <w:color w:val="002060"/>
          <w:sz w:val="28"/>
          <w:szCs w:val="28"/>
          <w:shd w:val="clear" w:color="auto" w:fill="FFFFFF"/>
        </w:rPr>
      </w:pPr>
      <w:r w:rsidRPr="009E6A14">
        <w:rPr>
          <w:rStyle w:val="normaltextrun"/>
          <w:rFonts w:ascii="Calibri" w:hAnsi="Calibri" w:cs="Calibri"/>
          <w:b/>
          <w:bCs/>
          <w:color w:val="002060"/>
          <w:sz w:val="28"/>
          <w:szCs w:val="28"/>
          <w:shd w:val="clear" w:color="auto" w:fill="FFFFFF"/>
        </w:rPr>
        <w:t>LTHT Workforce Declarations on Religious Beliefs</w:t>
      </w:r>
    </w:p>
    <w:p w14:paraId="4541A80E" w14:textId="77777777" w:rsidR="009E6A14" w:rsidRPr="009E6A14" w:rsidRDefault="009E6A14" w:rsidP="009E6A14">
      <w:pPr>
        <w:jc w:val="center"/>
        <w:rPr>
          <w:rStyle w:val="normaltextrun"/>
          <w:rFonts w:ascii="Calibri" w:hAnsi="Calibri" w:cs="Calibri"/>
          <w:color w:val="002060"/>
          <w:sz w:val="28"/>
          <w:szCs w:val="28"/>
          <w:shd w:val="clear" w:color="auto" w:fill="FFFFFF"/>
        </w:rPr>
      </w:pPr>
      <w:r w:rsidRPr="009E6A14">
        <w:rPr>
          <w:rStyle w:val="normaltextrun"/>
          <w:rFonts w:ascii="Calibri" w:hAnsi="Calibri" w:cs="Calibri"/>
          <w:color w:val="000000"/>
          <w:sz w:val="28"/>
          <w:szCs w:val="28"/>
          <w:shd w:val="clear" w:color="auto" w:fill="FFFFFF"/>
        </w:rPr>
        <w:t>NHS Staff Survey 2023</w:t>
      </w:r>
      <w:r w:rsidRPr="009E6A14">
        <w:rPr>
          <w:rStyle w:val="eop"/>
          <w:rFonts w:ascii="Calibri" w:hAnsi="Calibri" w:cs="Calibri"/>
          <w:color w:val="000000"/>
          <w:sz w:val="28"/>
          <w:szCs w:val="28"/>
          <w:shd w:val="clear" w:color="auto" w:fill="FFFFFF"/>
        </w:rPr>
        <w:t> </w:t>
      </w:r>
    </w:p>
    <w:p w14:paraId="19D2A345" w14:textId="2979F122" w:rsidR="00570F3C" w:rsidRDefault="00570F3C" w:rsidP="009E6A14">
      <w:pPr>
        <w:jc w:val="center"/>
      </w:pPr>
      <w:r>
        <w:rPr>
          <w:noProof/>
        </w:rPr>
        <w:drawing>
          <wp:inline distT="0" distB="0" distL="0" distR="0" wp14:anchorId="462472E7" wp14:editId="24C82312">
            <wp:extent cx="6096000" cy="3429000"/>
            <wp:effectExtent l="0" t="0" r="0" b="0"/>
            <wp:docPr id="36" name="Picture 36" descr="NHS SS graph showing staff declaration of reli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HS SS graph showing staff declaration of relig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4686C2B5" w14:textId="77777777" w:rsidR="00570F3C" w:rsidRDefault="00570F3C" w:rsidP="0074367F">
      <w:pPr>
        <w:jc w:val="right"/>
      </w:pPr>
    </w:p>
    <w:sectPr w:rsidR="00570F3C" w:rsidSect="00C71968">
      <w:footerReference w:type="default" r:id="rId41"/>
      <w:pgSz w:w="11906" w:h="16838"/>
      <w:pgMar w:top="720" w:right="720" w:bottom="720" w:left="720" w:header="708" w:footer="708" w:gutter="0"/>
      <w:pgBorders w:offsetFrom="page">
        <w:top w:val="single" w:sz="48" w:space="24" w:color="0070C0"/>
        <w:left w:val="single" w:sz="48" w:space="24" w:color="0070C0"/>
        <w:bottom w:val="single" w:sz="48" w:space="24" w:color="0070C0"/>
        <w:right w:val="single" w:sz="48"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13B25" w14:textId="77777777" w:rsidR="00665368" w:rsidRDefault="00665368" w:rsidP="00AD632A">
      <w:r>
        <w:separator/>
      </w:r>
    </w:p>
  </w:endnote>
  <w:endnote w:type="continuationSeparator" w:id="0">
    <w:p w14:paraId="172EAE5F" w14:textId="77777777" w:rsidR="00665368" w:rsidRDefault="00665368" w:rsidP="00AD6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456572"/>
      <w:docPartObj>
        <w:docPartGallery w:val="Page Numbers (Bottom of Page)"/>
        <w:docPartUnique/>
      </w:docPartObj>
    </w:sdtPr>
    <w:sdtContent>
      <w:p w14:paraId="1FBF07B2" w14:textId="37DF5B9C" w:rsidR="00AA3C45" w:rsidRDefault="00AA3C45">
        <w:pPr>
          <w:pStyle w:val="Footer"/>
          <w:jc w:val="center"/>
        </w:pPr>
        <w:r>
          <w:fldChar w:fldCharType="begin"/>
        </w:r>
        <w:r>
          <w:instrText>PAGE   \* MERGEFORMAT</w:instrText>
        </w:r>
        <w:r>
          <w:fldChar w:fldCharType="separate"/>
        </w:r>
        <w:r>
          <w:t>2</w:t>
        </w:r>
        <w:r>
          <w:fldChar w:fldCharType="end"/>
        </w:r>
      </w:p>
    </w:sdtContent>
  </w:sdt>
  <w:p w14:paraId="18A5704A" w14:textId="77777777" w:rsidR="00AA3C45" w:rsidRDefault="00AA3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775A1" w14:textId="77777777" w:rsidR="00665368" w:rsidRDefault="00665368" w:rsidP="00AD632A">
      <w:r>
        <w:separator/>
      </w:r>
    </w:p>
  </w:footnote>
  <w:footnote w:type="continuationSeparator" w:id="0">
    <w:p w14:paraId="13EE3A8E" w14:textId="77777777" w:rsidR="00665368" w:rsidRDefault="00665368" w:rsidP="00AD6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60643"/>
    <w:multiLevelType w:val="hybridMultilevel"/>
    <w:tmpl w:val="E58E1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1F7137"/>
    <w:multiLevelType w:val="hybridMultilevel"/>
    <w:tmpl w:val="797A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739EA"/>
    <w:multiLevelType w:val="hybridMultilevel"/>
    <w:tmpl w:val="0804E6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BB4150"/>
    <w:multiLevelType w:val="hybridMultilevel"/>
    <w:tmpl w:val="CFF236F2"/>
    <w:lvl w:ilvl="0" w:tplc="0809000D">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506330"/>
    <w:multiLevelType w:val="hybridMultilevel"/>
    <w:tmpl w:val="CFCEAE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96A5A"/>
    <w:multiLevelType w:val="hybridMultilevel"/>
    <w:tmpl w:val="D7EAEA24"/>
    <w:lvl w:ilvl="0" w:tplc="016A7B94">
      <w:start w:val="1"/>
      <w:numFmt w:val="bullet"/>
      <w:lvlText w:val=""/>
      <w:lvlJc w:val="left"/>
      <w:pPr>
        <w:ind w:left="360" w:hanging="360"/>
      </w:pPr>
      <w:rPr>
        <w:rFonts w:ascii="Symbol" w:hAnsi="Symbol" w:hint="default"/>
      </w:rPr>
    </w:lvl>
    <w:lvl w:ilvl="1" w:tplc="6F9C190A">
      <w:start w:val="1"/>
      <w:numFmt w:val="bullet"/>
      <w:lvlText w:val="o"/>
      <w:lvlJc w:val="left"/>
      <w:pPr>
        <w:ind w:left="1080" w:hanging="360"/>
      </w:pPr>
      <w:rPr>
        <w:rFonts w:ascii="Courier New" w:hAnsi="Courier New" w:hint="default"/>
      </w:rPr>
    </w:lvl>
    <w:lvl w:ilvl="2" w:tplc="FED01E28">
      <w:start w:val="1"/>
      <w:numFmt w:val="bullet"/>
      <w:lvlText w:val=""/>
      <w:lvlJc w:val="left"/>
      <w:pPr>
        <w:ind w:left="1800" w:hanging="360"/>
      </w:pPr>
      <w:rPr>
        <w:rFonts w:ascii="Wingdings" w:hAnsi="Wingdings" w:hint="default"/>
      </w:rPr>
    </w:lvl>
    <w:lvl w:ilvl="3" w:tplc="6478CB3A">
      <w:start w:val="1"/>
      <w:numFmt w:val="bullet"/>
      <w:lvlText w:val=""/>
      <w:lvlJc w:val="left"/>
      <w:pPr>
        <w:ind w:left="2520" w:hanging="360"/>
      </w:pPr>
      <w:rPr>
        <w:rFonts w:ascii="Symbol" w:hAnsi="Symbol" w:hint="default"/>
      </w:rPr>
    </w:lvl>
    <w:lvl w:ilvl="4" w:tplc="260C1D66">
      <w:start w:val="1"/>
      <w:numFmt w:val="bullet"/>
      <w:lvlText w:val="o"/>
      <w:lvlJc w:val="left"/>
      <w:pPr>
        <w:ind w:left="3240" w:hanging="360"/>
      </w:pPr>
      <w:rPr>
        <w:rFonts w:ascii="Courier New" w:hAnsi="Courier New" w:hint="default"/>
      </w:rPr>
    </w:lvl>
    <w:lvl w:ilvl="5" w:tplc="31A4B968">
      <w:start w:val="1"/>
      <w:numFmt w:val="bullet"/>
      <w:lvlText w:val=""/>
      <w:lvlJc w:val="left"/>
      <w:pPr>
        <w:ind w:left="3960" w:hanging="360"/>
      </w:pPr>
      <w:rPr>
        <w:rFonts w:ascii="Wingdings" w:hAnsi="Wingdings" w:hint="default"/>
      </w:rPr>
    </w:lvl>
    <w:lvl w:ilvl="6" w:tplc="6458DCAE">
      <w:start w:val="1"/>
      <w:numFmt w:val="bullet"/>
      <w:lvlText w:val=""/>
      <w:lvlJc w:val="left"/>
      <w:pPr>
        <w:ind w:left="4680" w:hanging="360"/>
      </w:pPr>
      <w:rPr>
        <w:rFonts w:ascii="Symbol" w:hAnsi="Symbol" w:hint="default"/>
      </w:rPr>
    </w:lvl>
    <w:lvl w:ilvl="7" w:tplc="A39E5B7E">
      <w:start w:val="1"/>
      <w:numFmt w:val="bullet"/>
      <w:lvlText w:val="o"/>
      <w:lvlJc w:val="left"/>
      <w:pPr>
        <w:ind w:left="5400" w:hanging="360"/>
      </w:pPr>
      <w:rPr>
        <w:rFonts w:ascii="Courier New" w:hAnsi="Courier New" w:hint="default"/>
      </w:rPr>
    </w:lvl>
    <w:lvl w:ilvl="8" w:tplc="66068186">
      <w:start w:val="1"/>
      <w:numFmt w:val="bullet"/>
      <w:lvlText w:val=""/>
      <w:lvlJc w:val="left"/>
      <w:pPr>
        <w:ind w:left="6120" w:hanging="360"/>
      </w:pPr>
      <w:rPr>
        <w:rFonts w:ascii="Wingdings" w:hAnsi="Wingdings" w:hint="default"/>
      </w:rPr>
    </w:lvl>
  </w:abstractNum>
  <w:abstractNum w:abstractNumId="6" w15:restartNumberingAfterBreak="0">
    <w:nsid w:val="24587CEE"/>
    <w:multiLevelType w:val="hybridMultilevel"/>
    <w:tmpl w:val="B41AC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4E0102"/>
    <w:multiLevelType w:val="hybridMultilevel"/>
    <w:tmpl w:val="A30EC9E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7446D"/>
    <w:multiLevelType w:val="hybridMultilevel"/>
    <w:tmpl w:val="B3F8A4B4"/>
    <w:lvl w:ilvl="0" w:tplc="8338741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BE14AB"/>
    <w:multiLevelType w:val="hybridMultilevel"/>
    <w:tmpl w:val="369C5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6DDE1D"/>
    <w:multiLevelType w:val="hybridMultilevel"/>
    <w:tmpl w:val="C8785A72"/>
    <w:lvl w:ilvl="0" w:tplc="2D08D66C">
      <w:start w:val="1"/>
      <w:numFmt w:val="bullet"/>
      <w:lvlText w:val=""/>
      <w:lvlJc w:val="left"/>
      <w:pPr>
        <w:ind w:left="360" w:hanging="360"/>
      </w:pPr>
      <w:rPr>
        <w:rFonts w:ascii="Symbol" w:hAnsi="Symbol" w:hint="default"/>
      </w:rPr>
    </w:lvl>
    <w:lvl w:ilvl="1" w:tplc="6862F36A">
      <w:start w:val="1"/>
      <w:numFmt w:val="bullet"/>
      <w:lvlText w:val="o"/>
      <w:lvlJc w:val="left"/>
      <w:pPr>
        <w:ind w:left="1080" w:hanging="360"/>
      </w:pPr>
      <w:rPr>
        <w:rFonts w:ascii="Courier New" w:hAnsi="Courier New" w:hint="default"/>
      </w:rPr>
    </w:lvl>
    <w:lvl w:ilvl="2" w:tplc="E1E4744C">
      <w:start w:val="1"/>
      <w:numFmt w:val="bullet"/>
      <w:lvlText w:val=""/>
      <w:lvlJc w:val="left"/>
      <w:pPr>
        <w:ind w:left="1800" w:hanging="360"/>
      </w:pPr>
      <w:rPr>
        <w:rFonts w:ascii="Wingdings" w:hAnsi="Wingdings" w:hint="default"/>
      </w:rPr>
    </w:lvl>
    <w:lvl w:ilvl="3" w:tplc="11EAB49A">
      <w:start w:val="1"/>
      <w:numFmt w:val="bullet"/>
      <w:lvlText w:val=""/>
      <w:lvlJc w:val="left"/>
      <w:pPr>
        <w:ind w:left="2520" w:hanging="360"/>
      </w:pPr>
      <w:rPr>
        <w:rFonts w:ascii="Symbol" w:hAnsi="Symbol" w:hint="default"/>
      </w:rPr>
    </w:lvl>
    <w:lvl w:ilvl="4" w:tplc="F1E69096">
      <w:start w:val="1"/>
      <w:numFmt w:val="bullet"/>
      <w:lvlText w:val="o"/>
      <w:lvlJc w:val="left"/>
      <w:pPr>
        <w:ind w:left="3240" w:hanging="360"/>
      </w:pPr>
      <w:rPr>
        <w:rFonts w:ascii="Courier New" w:hAnsi="Courier New" w:hint="default"/>
      </w:rPr>
    </w:lvl>
    <w:lvl w:ilvl="5" w:tplc="3342F76C">
      <w:start w:val="1"/>
      <w:numFmt w:val="bullet"/>
      <w:lvlText w:val=""/>
      <w:lvlJc w:val="left"/>
      <w:pPr>
        <w:ind w:left="3960" w:hanging="360"/>
      </w:pPr>
      <w:rPr>
        <w:rFonts w:ascii="Wingdings" w:hAnsi="Wingdings" w:hint="default"/>
      </w:rPr>
    </w:lvl>
    <w:lvl w:ilvl="6" w:tplc="9A60C7C0">
      <w:start w:val="1"/>
      <w:numFmt w:val="bullet"/>
      <w:lvlText w:val=""/>
      <w:lvlJc w:val="left"/>
      <w:pPr>
        <w:ind w:left="4680" w:hanging="360"/>
      </w:pPr>
      <w:rPr>
        <w:rFonts w:ascii="Symbol" w:hAnsi="Symbol" w:hint="default"/>
      </w:rPr>
    </w:lvl>
    <w:lvl w:ilvl="7" w:tplc="A4AE3C04">
      <w:start w:val="1"/>
      <w:numFmt w:val="bullet"/>
      <w:lvlText w:val="o"/>
      <w:lvlJc w:val="left"/>
      <w:pPr>
        <w:ind w:left="5400" w:hanging="360"/>
      </w:pPr>
      <w:rPr>
        <w:rFonts w:ascii="Courier New" w:hAnsi="Courier New" w:hint="default"/>
      </w:rPr>
    </w:lvl>
    <w:lvl w:ilvl="8" w:tplc="F40E4816">
      <w:start w:val="1"/>
      <w:numFmt w:val="bullet"/>
      <w:lvlText w:val=""/>
      <w:lvlJc w:val="left"/>
      <w:pPr>
        <w:ind w:left="6120" w:hanging="360"/>
      </w:pPr>
      <w:rPr>
        <w:rFonts w:ascii="Wingdings" w:hAnsi="Wingdings" w:hint="default"/>
      </w:rPr>
    </w:lvl>
  </w:abstractNum>
  <w:abstractNum w:abstractNumId="11" w15:restartNumberingAfterBreak="0">
    <w:nsid w:val="41A103E6"/>
    <w:multiLevelType w:val="hybridMultilevel"/>
    <w:tmpl w:val="0E8A19C8"/>
    <w:lvl w:ilvl="0" w:tplc="5888EBAA">
      <w:start w:val="1"/>
      <w:numFmt w:val="bullet"/>
      <w:lvlText w:val=""/>
      <w:lvlJc w:val="left"/>
      <w:pPr>
        <w:ind w:left="360" w:hanging="360"/>
      </w:pPr>
      <w:rPr>
        <w:rFonts w:ascii="Symbol" w:hAnsi="Symbol" w:hint="default"/>
      </w:rPr>
    </w:lvl>
    <w:lvl w:ilvl="1" w:tplc="9E2C7AE8">
      <w:start w:val="1"/>
      <w:numFmt w:val="bullet"/>
      <w:lvlText w:val="o"/>
      <w:lvlJc w:val="left"/>
      <w:pPr>
        <w:ind w:left="1080" w:hanging="360"/>
      </w:pPr>
      <w:rPr>
        <w:rFonts w:ascii="Courier New" w:hAnsi="Courier New" w:hint="default"/>
      </w:rPr>
    </w:lvl>
    <w:lvl w:ilvl="2" w:tplc="8E8045A0">
      <w:start w:val="1"/>
      <w:numFmt w:val="bullet"/>
      <w:lvlText w:val=""/>
      <w:lvlJc w:val="left"/>
      <w:pPr>
        <w:ind w:left="1800" w:hanging="360"/>
      </w:pPr>
      <w:rPr>
        <w:rFonts w:ascii="Wingdings" w:hAnsi="Wingdings" w:hint="default"/>
      </w:rPr>
    </w:lvl>
    <w:lvl w:ilvl="3" w:tplc="63E24C6C">
      <w:start w:val="1"/>
      <w:numFmt w:val="bullet"/>
      <w:lvlText w:val=""/>
      <w:lvlJc w:val="left"/>
      <w:pPr>
        <w:ind w:left="2520" w:hanging="360"/>
      </w:pPr>
      <w:rPr>
        <w:rFonts w:ascii="Symbol" w:hAnsi="Symbol" w:hint="default"/>
      </w:rPr>
    </w:lvl>
    <w:lvl w:ilvl="4" w:tplc="4E78C2AA">
      <w:start w:val="1"/>
      <w:numFmt w:val="bullet"/>
      <w:lvlText w:val="o"/>
      <w:lvlJc w:val="left"/>
      <w:pPr>
        <w:ind w:left="3240" w:hanging="360"/>
      </w:pPr>
      <w:rPr>
        <w:rFonts w:ascii="Courier New" w:hAnsi="Courier New" w:hint="default"/>
      </w:rPr>
    </w:lvl>
    <w:lvl w:ilvl="5" w:tplc="A92A4160">
      <w:start w:val="1"/>
      <w:numFmt w:val="bullet"/>
      <w:lvlText w:val=""/>
      <w:lvlJc w:val="left"/>
      <w:pPr>
        <w:ind w:left="3960" w:hanging="360"/>
      </w:pPr>
      <w:rPr>
        <w:rFonts w:ascii="Wingdings" w:hAnsi="Wingdings" w:hint="default"/>
      </w:rPr>
    </w:lvl>
    <w:lvl w:ilvl="6" w:tplc="509280D4">
      <w:start w:val="1"/>
      <w:numFmt w:val="bullet"/>
      <w:lvlText w:val=""/>
      <w:lvlJc w:val="left"/>
      <w:pPr>
        <w:ind w:left="4680" w:hanging="360"/>
      </w:pPr>
      <w:rPr>
        <w:rFonts w:ascii="Symbol" w:hAnsi="Symbol" w:hint="default"/>
      </w:rPr>
    </w:lvl>
    <w:lvl w:ilvl="7" w:tplc="C2A0101A">
      <w:start w:val="1"/>
      <w:numFmt w:val="bullet"/>
      <w:lvlText w:val="o"/>
      <w:lvlJc w:val="left"/>
      <w:pPr>
        <w:ind w:left="5400" w:hanging="360"/>
      </w:pPr>
      <w:rPr>
        <w:rFonts w:ascii="Courier New" w:hAnsi="Courier New" w:hint="default"/>
      </w:rPr>
    </w:lvl>
    <w:lvl w:ilvl="8" w:tplc="1E40FF8C">
      <w:start w:val="1"/>
      <w:numFmt w:val="bullet"/>
      <w:lvlText w:val=""/>
      <w:lvlJc w:val="left"/>
      <w:pPr>
        <w:ind w:left="6120" w:hanging="360"/>
      </w:pPr>
      <w:rPr>
        <w:rFonts w:ascii="Wingdings" w:hAnsi="Wingdings" w:hint="default"/>
      </w:rPr>
    </w:lvl>
  </w:abstractNum>
  <w:abstractNum w:abstractNumId="12" w15:restartNumberingAfterBreak="0">
    <w:nsid w:val="43246DF9"/>
    <w:multiLevelType w:val="hybridMultilevel"/>
    <w:tmpl w:val="57781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D08AB"/>
    <w:multiLevelType w:val="hybridMultilevel"/>
    <w:tmpl w:val="56B60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F16E82"/>
    <w:multiLevelType w:val="hybridMultilevel"/>
    <w:tmpl w:val="A2BA4BD4"/>
    <w:lvl w:ilvl="0" w:tplc="75A4A56E">
      <w:start w:val="1"/>
      <w:numFmt w:val="bullet"/>
      <w:lvlText w:val=""/>
      <w:lvlJc w:val="left"/>
      <w:pPr>
        <w:ind w:left="360" w:hanging="360"/>
      </w:pPr>
      <w:rPr>
        <w:rFonts w:ascii="Symbol" w:hAnsi="Symbol" w:hint="default"/>
      </w:rPr>
    </w:lvl>
    <w:lvl w:ilvl="1" w:tplc="1CE49D16">
      <w:start w:val="1"/>
      <w:numFmt w:val="bullet"/>
      <w:lvlText w:val="o"/>
      <w:lvlJc w:val="left"/>
      <w:pPr>
        <w:ind w:left="1080" w:hanging="360"/>
      </w:pPr>
      <w:rPr>
        <w:rFonts w:ascii="Courier New" w:hAnsi="Courier New" w:hint="default"/>
      </w:rPr>
    </w:lvl>
    <w:lvl w:ilvl="2" w:tplc="E768246C">
      <w:start w:val="1"/>
      <w:numFmt w:val="bullet"/>
      <w:lvlText w:val=""/>
      <w:lvlJc w:val="left"/>
      <w:pPr>
        <w:ind w:left="1800" w:hanging="360"/>
      </w:pPr>
      <w:rPr>
        <w:rFonts w:ascii="Wingdings" w:hAnsi="Wingdings" w:hint="default"/>
      </w:rPr>
    </w:lvl>
    <w:lvl w:ilvl="3" w:tplc="AC329320">
      <w:start w:val="1"/>
      <w:numFmt w:val="bullet"/>
      <w:lvlText w:val=""/>
      <w:lvlJc w:val="left"/>
      <w:pPr>
        <w:ind w:left="2520" w:hanging="360"/>
      </w:pPr>
      <w:rPr>
        <w:rFonts w:ascii="Symbol" w:hAnsi="Symbol" w:hint="default"/>
      </w:rPr>
    </w:lvl>
    <w:lvl w:ilvl="4" w:tplc="9B50C3C2">
      <w:start w:val="1"/>
      <w:numFmt w:val="bullet"/>
      <w:lvlText w:val="o"/>
      <w:lvlJc w:val="left"/>
      <w:pPr>
        <w:ind w:left="3240" w:hanging="360"/>
      </w:pPr>
      <w:rPr>
        <w:rFonts w:ascii="Courier New" w:hAnsi="Courier New" w:hint="default"/>
      </w:rPr>
    </w:lvl>
    <w:lvl w:ilvl="5" w:tplc="97D43BD8">
      <w:start w:val="1"/>
      <w:numFmt w:val="bullet"/>
      <w:lvlText w:val=""/>
      <w:lvlJc w:val="left"/>
      <w:pPr>
        <w:ind w:left="3960" w:hanging="360"/>
      </w:pPr>
      <w:rPr>
        <w:rFonts w:ascii="Wingdings" w:hAnsi="Wingdings" w:hint="default"/>
      </w:rPr>
    </w:lvl>
    <w:lvl w:ilvl="6" w:tplc="414A1CF4">
      <w:start w:val="1"/>
      <w:numFmt w:val="bullet"/>
      <w:lvlText w:val=""/>
      <w:lvlJc w:val="left"/>
      <w:pPr>
        <w:ind w:left="4680" w:hanging="360"/>
      </w:pPr>
      <w:rPr>
        <w:rFonts w:ascii="Symbol" w:hAnsi="Symbol" w:hint="default"/>
      </w:rPr>
    </w:lvl>
    <w:lvl w:ilvl="7" w:tplc="3432EE54">
      <w:start w:val="1"/>
      <w:numFmt w:val="bullet"/>
      <w:lvlText w:val="o"/>
      <w:lvlJc w:val="left"/>
      <w:pPr>
        <w:ind w:left="5400" w:hanging="360"/>
      </w:pPr>
      <w:rPr>
        <w:rFonts w:ascii="Courier New" w:hAnsi="Courier New" w:hint="default"/>
      </w:rPr>
    </w:lvl>
    <w:lvl w:ilvl="8" w:tplc="CBC84136">
      <w:start w:val="1"/>
      <w:numFmt w:val="bullet"/>
      <w:lvlText w:val=""/>
      <w:lvlJc w:val="left"/>
      <w:pPr>
        <w:ind w:left="6120" w:hanging="360"/>
      </w:pPr>
      <w:rPr>
        <w:rFonts w:ascii="Wingdings" w:hAnsi="Wingdings" w:hint="default"/>
      </w:rPr>
    </w:lvl>
  </w:abstractNum>
  <w:abstractNum w:abstractNumId="15" w15:restartNumberingAfterBreak="0">
    <w:nsid w:val="556A0C20"/>
    <w:multiLevelType w:val="hybridMultilevel"/>
    <w:tmpl w:val="A1001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10360A"/>
    <w:multiLevelType w:val="hybridMultilevel"/>
    <w:tmpl w:val="C03C6B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D3B6901"/>
    <w:multiLevelType w:val="hybridMultilevel"/>
    <w:tmpl w:val="18AE2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3C3B0C"/>
    <w:multiLevelType w:val="hybridMultilevel"/>
    <w:tmpl w:val="092C57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AE7266"/>
    <w:multiLevelType w:val="hybridMultilevel"/>
    <w:tmpl w:val="FA1C9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815284">
    <w:abstractNumId w:val="8"/>
  </w:num>
  <w:num w:numId="2" w16cid:durableId="831945921">
    <w:abstractNumId w:val="18"/>
  </w:num>
  <w:num w:numId="3" w16cid:durableId="1640107838">
    <w:abstractNumId w:val="2"/>
  </w:num>
  <w:num w:numId="4" w16cid:durableId="67503127">
    <w:abstractNumId w:val="1"/>
  </w:num>
  <w:num w:numId="5" w16cid:durableId="1155415105">
    <w:abstractNumId w:val="9"/>
  </w:num>
  <w:num w:numId="6" w16cid:durableId="1322386089">
    <w:abstractNumId w:val="7"/>
  </w:num>
  <w:num w:numId="7" w16cid:durableId="2022661011">
    <w:abstractNumId w:val="19"/>
  </w:num>
  <w:num w:numId="8" w16cid:durableId="31342117">
    <w:abstractNumId w:val="13"/>
  </w:num>
  <w:num w:numId="9" w16cid:durableId="236288445">
    <w:abstractNumId w:val="4"/>
  </w:num>
  <w:num w:numId="10" w16cid:durableId="1890460140">
    <w:abstractNumId w:val="3"/>
  </w:num>
  <w:num w:numId="11" w16cid:durableId="2041589830">
    <w:abstractNumId w:val="6"/>
  </w:num>
  <w:num w:numId="12" w16cid:durableId="1586770095">
    <w:abstractNumId w:val="16"/>
  </w:num>
  <w:num w:numId="13" w16cid:durableId="1848253894">
    <w:abstractNumId w:val="17"/>
  </w:num>
  <w:num w:numId="14" w16cid:durableId="1405223460">
    <w:abstractNumId w:val="15"/>
  </w:num>
  <w:num w:numId="15" w16cid:durableId="1777094374">
    <w:abstractNumId w:val="0"/>
  </w:num>
  <w:num w:numId="16" w16cid:durableId="2977308">
    <w:abstractNumId w:val="10"/>
  </w:num>
  <w:num w:numId="17" w16cid:durableId="1876114637">
    <w:abstractNumId w:val="11"/>
  </w:num>
  <w:num w:numId="18" w16cid:durableId="1230845984">
    <w:abstractNumId w:val="5"/>
  </w:num>
  <w:num w:numId="19" w16cid:durableId="1479032494">
    <w:abstractNumId w:val="14"/>
  </w:num>
  <w:num w:numId="20" w16cid:durableId="10599423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C0E"/>
    <w:rsid w:val="00013909"/>
    <w:rsid w:val="00016CB1"/>
    <w:rsid w:val="00020C6D"/>
    <w:rsid w:val="000211B3"/>
    <w:rsid w:val="000225ED"/>
    <w:rsid w:val="00022719"/>
    <w:rsid w:val="00026F67"/>
    <w:rsid w:val="000415DC"/>
    <w:rsid w:val="00041ACE"/>
    <w:rsid w:val="00042F1D"/>
    <w:rsid w:val="00045F23"/>
    <w:rsid w:val="00052A05"/>
    <w:rsid w:val="0005685C"/>
    <w:rsid w:val="00070928"/>
    <w:rsid w:val="00072226"/>
    <w:rsid w:val="00074668"/>
    <w:rsid w:val="0007677A"/>
    <w:rsid w:val="00082CE9"/>
    <w:rsid w:val="00085D5D"/>
    <w:rsid w:val="00094CA4"/>
    <w:rsid w:val="000967B3"/>
    <w:rsid w:val="0009777A"/>
    <w:rsid w:val="000A3627"/>
    <w:rsid w:val="000B2820"/>
    <w:rsid w:val="000B2864"/>
    <w:rsid w:val="000B4586"/>
    <w:rsid w:val="000B743A"/>
    <w:rsid w:val="000C23F5"/>
    <w:rsid w:val="000C2F08"/>
    <w:rsid w:val="000C4D7E"/>
    <w:rsid w:val="000C687F"/>
    <w:rsid w:val="000D5A5C"/>
    <w:rsid w:val="000E29B5"/>
    <w:rsid w:val="000E524B"/>
    <w:rsid w:val="000E7243"/>
    <w:rsid w:val="000F0066"/>
    <w:rsid w:val="000F16DF"/>
    <w:rsid w:val="000F2AB6"/>
    <w:rsid w:val="001025B9"/>
    <w:rsid w:val="00102F45"/>
    <w:rsid w:val="00103EC2"/>
    <w:rsid w:val="00107638"/>
    <w:rsid w:val="0011121F"/>
    <w:rsid w:val="001139EA"/>
    <w:rsid w:val="00113E6D"/>
    <w:rsid w:val="00124A3B"/>
    <w:rsid w:val="00125C9C"/>
    <w:rsid w:val="001309EF"/>
    <w:rsid w:val="00131F50"/>
    <w:rsid w:val="00132C46"/>
    <w:rsid w:val="00147439"/>
    <w:rsid w:val="00150965"/>
    <w:rsid w:val="001518C1"/>
    <w:rsid w:val="00160042"/>
    <w:rsid w:val="00160B45"/>
    <w:rsid w:val="00162DE9"/>
    <w:rsid w:val="0016529D"/>
    <w:rsid w:val="00167B64"/>
    <w:rsid w:val="00172C5D"/>
    <w:rsid w:val="00175E52"/>
    <w:rsid w:val="0017797C"/>
    <w:rsid w:val="001A35AD"/>
    <w:rsid w:val="001B26C3"/>
    <w:rsid w:val="001B6990"/>
    <w:rsid w:val="001C2A76"/>
    <w:rsid w:val="001D021B"/>
    <w:rsid w:val="001D44C2"/>
    <w:rsid w:val="001D4ADF"/>
    <w:rsid w:val="001D5F97"/>
    <w:rsid w:val="001E1D05"/>
    <w:rsid w:val="001F037C"/>
    <w:rsid w:val="001F18C2"/>
    <w:rsid w:val="00204FB1"/>
    <w:rsid w:val="00205C61"/>
    <w:rsid w:val="00212666"/>
    <w:rsid w:val="00224A06"/>
    <w:rsid w:val="002316C7"/>
    <w:rsid w:val="0023519C"/>
    <w:rsid w:val="00235D69"/>
    <w:rsid w:val="00242CA2"/>
    <w:rsid w:val="0025309D"/>
    <w:rsid w:val="002608B3"/>
    <w:rsid w:val="0026119E"/>
    <w:rsid w:val="002629FE"/>
    <w:rsid w:val="00274BD2"/>
    <w:rsid w:val="00275CDD"/>
    <w:rsid w:val="00277FB8"/>
    <w:rsid w:val="00283A86"/>
    <w:rsid w:val="00285D91"/>
    <w:rsid w:val="0029486B"/>
    <w:rsid w:val="00296628"/>
    <w:rsid w:val="002A03DE"/>
    <w:rsid w:val="002A0512"/>
    <w:rsid w:val="002A200A"/>
    <w:rsid w:val="002A5736"/>
    <w:rsid w:val="002B4015"/>
    <w:rsid w:val="002C0337"/>
    <w:rsid w:val="002D2735"/>
    <w:rsid w:val="002D74E3"/>
    <w:rsid w:val="002E0656"/>
    <w:rsid w:val="002F3743"/>
    <w:rsid w:val="002F56C0"/>
    <w:rsid w:val="00305984"/>
    <w:rsid w:val="00305B27"/>
    <w:rsid w:val="0031216D"/>
    <w:rsid w:val="00321F3C"/>
    <w:rsid w:val="00337D29"/>
    <w:rsid w:val="0035363F"/>
    <w:rsid w:val="00354CA5"/>
    <w:rsid w:val="003621F5"/>
    <w:rsid w:val="00362D76"/>
    <w:rsid w:val="00362DA6"/>
    <w:rsid w:val="003746A4"/>
    <w:rsid w:val="003835E7"/>
    <w:rsid w:val="003934BB"/>
    <w:rsid w:val="003B28D2"/>
    <w:rsid w:val="003B626B"/>
    <w:rsid w:val="003C1535"/>
    <w:rsid w:val="003C3D14"/>
    <w:rsid w:val="003E3EC1"/>
    <w:rsid w:val="003F6CEB"/>
    <w:rsid w:val="00424841"/>
    <w:rsid w:val="00426BC5"/>
    <w:rsid w:val="00427837"/>
    <w:rsid w:val="0043146C"/>
    <w:rsid w:val="00434114"/>
    <w:rsid w:val="00437C89"/>
    <w:rsid w:val="00437D2A"/>
    <w:rsid w:val="004407BB"/>
    <w:rsid w:val="00445C05"/>
    <w:rsid w:val="00446571"/>
    <w:rsid w:val="00452F2E"/>
    <w:rsid w:val="00456470"/>
    <w:rsid w:val="004567B7"/>
    <w:rsid w:val="00464E46"/>
    <w:rsid w:val="00474FC1"/>
    <w:rsid w:val="00475664"/>
    <w:rsid w:val="004863A6"/>
    <w:rsid w:val="00487022"/>
    <w:rsid w:val="0049501F"/>
    <w:rsid w:val="00497AC3"/>
    <w:rsid w:val="004A6531"/>
    <w:rsid w:val="004B4E3D"/>
    <w:rsid w:val="004B6589"/>
    <w:rsid w:val="004C1B90"/>
    <w:rsid w:val="004C6781"/>
    <w:rsid w:val="004D14C3"/>
    <w:rsid w:val="004D3566"/>
    <w:rsid w:val="004E1B43"/>
    <w:rsid w:val="004F6002"/>
    <w:rsid w:val="004F6C0E"/>
    <w:rsid w:val="0050467B"/>
    <w:rsid w:val="00505399"/>
    <w:rsid w:val="00507790"/>
    <w:rsid w:val="005136DA"/>
    <w:rsid w:val="00517C9B"/>
    <w:rsid w:val="00523918"/>
    <w:rsid w:val="005439B1"/>
    <w:rsid w:val="0054468D"/>
    <w:rsid w:val="00546904"/>
    <w:rsid w:val="00554557"/>
    <w:rsid w:val="0055572B"/>
    <w:rsid w:val="00570F3C"/>
    <w:rsid w:val="0057159E"/>
    <w:rsid w:val="00572C0A"/>
    <w:rsid w:val="00595C8E"/>
    <w:rsid w:val="005A4031"/>
    <w:rsid w:val="005A6246"/>
    <w:rsid w:val="005B1B6B"/>
    <w:rsid w:val="005B3732"/>
    <w:rsid w:val="005B3822"/>
    <w:rsid w:val="005D03AA"/>
    <w:rsid w:val="005D4970"/>
    <w:rsid w:val="005E7926"/>
    <w:rsid w:val="005F0E4B"/>
    <w:rsid w:val="005F2AFD"/>
    <w:rsid w:val="005F5A2C"/>
    <w:rsid w:val="005F719A"/>
    <w:rsid w:val="006177C3"/>
    <w:rsid w:val="00620485"/>
    <w:rsid w:val="006240DD"/>
    <w:rsid w:val="006340CE"/>
    <w:rsid w:val="00644186"/>
    <w:rsid w:val="0065014B"/>
    <w:rsid w:val="0065324A"/>
    <w:rsid w:val="00656992"/>
    <w:rsid w:val="00657D62"/>
    <w:rsid w:val="00660F69"/>
    <w:rsid w:val="0066166B"/>
    <w:rsid w:val="00665368"/>
    <w:rsid w:val="00667F9A"/>
    <w:rsid w:val="00683808"/>
    <w:rsid w:val="006842E3"/>
    <w:rsid w:val="00684AF8"/>
    <w:rsid w:val="006863C6"/>
    <w:rsid w:val="00686659"/>
    <w:rsid w:val="00686B94"/>
    <w:rsid w:val="00687975"/>
    <w:rsid w:val="00696D88"/>
    <w:rsid w:val="006A25FD"/>
    <w:rsid w:val="006A4333"/>
    <w:rsid w:val="006A6BE2"/>
    <w:rsid w:val="006B64C9"/>
    <w:rsid w:val="006D273A"/>
    <w:rsid w:val="006E10E3"/>
    <w:rsid w:val="006E221C"/>
    <w:rsid w:val="006E3DD2"/>
    <w:rsid w:val="0070047A"/>
    <w:rsid w:val="00702067"/>
    <w:rsid w:val="00705E5E"/>
    <w:rsid w:val="00726874"/>
    <w:rsid w:val="00735004"/>
    <w:rsid w:val="00735381"/>
    <w:rsid w:val="00740EE4"/>
    <w:rsid w:val="00742956"/>
    <w:rsid w:val="0074304F"/>
    <w:rsid w:val="0074346D"/>
    <w:rsid w:val="0074367F"/>
    <w:rsid w:val="00746D62"/>
    <w:rsid w:val="007609E7"/>
    <w:rsid w:val="0077313C"/>
    <w:rsid w:val="007873E5"/>
    <w:rsid w:val="00791DF4"/>
    <w:rsid w:val="0079565A"/>
    <w:rsid w:val="007957D2"/>
    <w:rsid w:val="007A2B1D"/>
    <w:rsid w:val="007B18BB"/>
    <w:rsid w:val="007B24DA"/>
    <w:rsid w:val="007B290C"/>
    <w:rsid w:val="007C4997"/>
    <w:rsid w:val="007C6BFC"/>
    <w:rsid w:val="007C7D08"/>
    <w:rsid w:val="007F2D82"/>
    <w:rsid w:val="007F707D"/>
    <w:rsid w:val="008079B4"/>
    <w:rsid w:val="00807F27"/>
    <w:rsid w:val="00817456"/>
    <w:rsid w:val="008212C1"/>
    <w:rsid w:val="00822A7E"/>
    <w:rsid w:val="00846D87"/>
    <w:rsid w:val="00852303"/>
    <w:rsid w:val="00852573"/>
    <w:rsid w:val="00862EE3"/>
    <w:rsid w:val="008651F0"/>
    <w:rsid w:val="008661DC"/>
    <w:rsid w:val="00880BC0"/>
    <w:rsid w:val="00886E80"/>
    <w:rsid w:val="00887507"/>
    <w:rsid w:val="00893149"/>
    <w:rsid w:val="008A2700"/>
    <w:rsid w:val="008A2E4C"/>
    <w:rsid w:val="008A402A"/>
    <w:rsid w:val="008A7D02"/>
    <w:rsid w:val="008B071D"/>
    <w:rsid w:val="008B5760"/>
    <w:rsid w:val="008C0851"/>
    <w:rsid w:val="008C296A"/>
    <w:rsid w:val="008C48C6"/>
    <w:rsid w:val="008D26A5"/>
    <w:rsid w:val="008D74EA"/>
    <w:rsid w:val="008E2A4B"/>
    <w:rsid w:val="008E4D00"/>
    <w:rsid w:val="008E7D46"/>
    <w:rsid w:val="008F07A5"/>
    <w:rsid w:val="009021C4"/>
    <w:rsid w:val="00904CD6"/>
    <w:rsid w:val="0092011F"/>
    <w:rsid w:val="009205C2"/>
    <w:rsid w:val="0092092B"/>
    <w:rsid w:val="00922A9A"/>
    <w:rsid w:val="00927FB6"/>
    <w:rsid w:val="00935082"/>
    <w:rsid w:val="009370E7"/>
    <w:rsid w:val="0094015C"/>
    <w:rsid w:val="00941C17"/>
    <w:rsid w:val="00951635"/>
    <w:rsid w:val="00964189"/>
    <w:rsid w:val="00966304"/>
    <w:rsid w:val="00966D41"/>
    <w:rsid w:val="00973216"/>
    <w:rsid w:val="0099021C"/>
    <w:rsid w:val="009A134F"/>
    <w:rsid w:val="009A582B"/>
    <w:rsid w:val="009A7EFF"/>
    <w:rsid w:val="009C0691"/>
    <w:rsid w:val="009C6B53"/>
    <w:rsid w:val="009D0B53"/>
    <w:rsid w:val="009D32C9"/>
    <w:rsid w:val="009D44FF"/>
    <w:rsid w:val="009D7BF1"/>
    <w:rsid w:val="009E3477"/>
    <w:rsid w:val="009E6A14"/>
    <w:rsid w:val="00A0199A"/>
    <w:rsid w:val="00A04DC8"/>
    <w:rsid w:val="00A120A6"/>
    <w:rsid w:val="00A169F1"/>
    <w:rsid w:val="00A1744B"/>
    <w:rsid w:val="00A221C3"/>
    <w:rsid w:val="00A23122"/>
    <w:rsid w:val="00A25A09"/>
    <w:rsid w:val="00A311F1"/>
    <w:rsid w:val="00A33662"/>
    <w:rsid w:val="00A34602"/>
    <w:rsid w:val="00A55BF4"/>
    <w:rsid w:val="00A5780E"/>
    <w:rsid w:val="00A603FE"/>
    <w:rsid w:val="00A62C56"/>
    <w:rsid w:val="00A66F45"/>
    <w:rsid w:val="00A73650"/>
    <w:rsid w:val="00A86426"/>
    <w:rsid w:val="00A86FB8"/>
    <w:rsid w:val="00AA3C45"/>
    <w:rsid w:val="00AA755D"/>
    <w:rsid w:val="00AA77B0"/>
    <w:rsid w:val="00AB1006"/>
    <w:rsid w:val="00AB4104"/>
    <w:rsid w:val="00AC270E"/>
    <w:rsid w:val="00AC74E6"/>
    <w:rsid w:val="00AC7FD4"/>
    <w:rsid w:val="00AD267B"/>
    <w:rsid w:val="00AD632A"/>
    <w:rsid w:val="00AE2EF1"/>
    <w:rsid w:val="00AF0D48"/>
    <w:rsid w:val="00AF398A"/>
    <w:rsid w:val="00B3549C"/>
    <w:rsid w:val="00B448AE"/>
    <w:rsid w:val="00B5466C"/>
    <w:rsid w:val="00B64348"/>
    <w:rsid w:val="00B64EB9"/>
    <w:rsid w:val="00B65475"/>
    <w:rsid w:val="00B83C16"/>
    <w:rsid w:val="00B92758"/>
    <w:rsid w:val="00B9376B"/>
    <w:rsid w:val="00BA1EA4"/>
    <w:rsid w:val="00BA6AF9"/>
    <w:rsid w:val="00BB50DB"/>
    <w:rsid w:val="00BC4397"/>
    <w:rsid w:val="00BC6A2B"/>
    <w:rsid w:val="00BD3930"/>
    <w:rsid w:val="00BE096E"/>
    <w:rsid w:val="00BE252D"/>
    <w:rsid w:val="00C06E89"/>
    <w:rsid w:val="00C06F30"/>
    <w:rsid w:val="00C1689E"/>
    <w:rsid w:val="00C20769"/>
    <w:rsid w:val="00C2377C"/>
    <w:rsid w:val="00C33F0B"/>
    <w:rsid w:val="00C376FD"/>
    <w:rsid w:val="00C41C75"/>
    <w:rsid w:val="00C47CF7"/>
    <w:rsid w:val="00C518E5"/>
    <w:rsid w:val="00C6343B"/>
    <w:rsid w:val="00C66E81"/>
    <w:rsid w:val="00C70A9A"/>
    <w:rsid w:val="00C71968"/>
    <w:rsid w:val="00C7493F"/>
    <w:rsid w:val="00C77A10"/>
    <w:rsid w:val="00C80552"/>
    <w:rsid w:val="00C95E45"/>
    <w:rsid w:val="00CA11B0"/>
    <w:rsid w:val="00CA5A08"/>
    <w:rsid w:val="00CA6CF0"/>
    <w:rsid w:val="00CB0CFC"/>
    <w:rsid w:val="00CC5901"/>
    <w:rsid w:val="00CC6B64"/>
    <w:rsid w:val="00CD7B14"/>
    <w:rsid w:val="00CE5246"/>
    <w:rsid w:val="00D014FB"/>
    <w:rsid w:val="00D03D1E"/>
    <w:rsid w:val="00D06A0E"/>
    <w:rsid w:val="00D20E59"/>
    <w:rsid w:val="00D20F7A"/>
    <w:rsid w:val="00D2230A"/>
    <w:rsid w:val="00D231D7"/>
    <w:rsid w:val="00D2405C"/>
    <w:rsid w:val="00D258B7"/>
    <w:rsid w:val="00D30409"/>
    <w:rsid w:val="00D30447"/>
    <w:rsid w:val="00D419CF"/>
    <w:rsid w:val="00D41D2F"/>
    <w:rsid w:val="00D52AEE"/>
    <w:rsid w:val="00D66571"/>
    <w:rsid w:val="00D71463"/>
    <w:rsid w:val="00D72805"/>
    <w:rsid w:val="00D855F6"/>
    <w:rsid w:val="00DA6B26"/>
    <w:rsid w:val="00DC174B"/>
    <w:rsid w:val="00DC18D7"/>
    <w:rsid w:val="00DC462D"/>
    <w:rsid w:val="00DC4D52"/>
    <w:rsid w:val="00DD43FD"/>
    <w:rsid w:val="00DD4AEB"/>
    <w:rsid w:val="00DE004C"/>
    <w:rsid w:val="00DE4AA3"/>
    <w:rsid w:val="00DF34FA"/>
    <w:rsid w:val="00DF5A90"/>
    <w:rsid w:val="00DF6A48"/>
    <w:rsid w:val="00DF7E34"/>
    <w:rsid w:val="00E03234"/>
    <w:rsid w:val="00E0486E"/>
    <w:rsid w:val="00E12ED9"/>
    <w:rsid w:val="00E1317B"/>
    <w:rsid w:val="00E170B0"/>
    <w:rsid w:val="00E25C42"/>
    <w:rsid w:val="00E45570"/>
    <w:rsid w:val="00E47A70"/>
    <w:rsid w:val="00E551C6"/>
    <w:rsid w:val="00E55596"/>
    <w:rsid w:val="00E64B2B"/>
    <w:rsid w:val="00E67CB1"/>
    <w:rsid w:val="00E7608C"/>
    <w:rsid w:val="00E77095"/>
    <w:rsid w:val="00ED1B17"/>
    <w:rsid w:val="00ED2311"/>
    <w:rsid w:val="00ED48A1"/>
    <w:rsid w:val="00EF1A7C"/>
    <w:rsid w:val="00F00F26"/>
    <w:rsid w:val="00F076A9"/>
    <w:rsid w:val="00F20BAC"/>
    <w:rsid w:val="00F253F0"/>
    <w:rsid w:val="00F25951"/>
    <w:rsid w:val="00F3317E"/>
    <w:rsid w:val="00F3582D"/>
    <w:rsid w:val="00F3584B"/>
    <w:rsid w:val="00F35BE2"/>
    <w:rsid w:val="00F35F41"/>
    <w:rsid w:val="00F43A6C"/>
    <w:rsid w:val="00F61D92"/>
    <w:rsid w:val="00F62635"/>
    <w:rsid w:val="00F64402"/>
    <w:rsid w:val="00F72BAA"/>
    <w:rsid w:val="00F756FF"/>
    <w:rsid w:val="00F842E2"/>
    <w:rsid w:val="00F8500A"/>
    <w:rsid w:val="00F948B7"/>
    <w:rsid w:val="00FA3496"/>
    <w:rsid w:val="00FB6B4B"/>
    <w:rsid w:val="00FC1924"/>
    <w:rsid w:val="00FC3502"/>
    <w:rsid w:val="00FC4DB2"/>
    <w:rsid w:val="00FD2E0B"/>
    <w:rsid w:val="00FE3992"/>
    <w:rsid w:val="00FE44D4"/>
    <w:rsid w:val="00FE79E9"/>
    <w:rsid w:val="00FF10CB"/>
    <w:rsid w:val="00FF48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21249"/>
  <w15:docId w15:val="{7620A6A2-9D0F-43E3-BBE2-74891624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3DE"/>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32A"/>
    <w:pPr>
      <w:tabs>
        <w:tab w:val="center" w:pos="4513"/>
        <w:tab w:val="right" w:pos="9026"/>
      </w:tabs>
    </w:pPr>
  </w:style>
  <w:style w:type="character" w:customStyle="1" w:styleId="HeaderChar">
    <w:name w:val="Header Char"/>
    <w:basedOn w:val="DefaultParagraphFont"/>
    <w:link w:val="Header"/>
    <w:uiPriority w:val="99"/>
    <w:rsid w:val="00AD632A"/>
    <w:rPr>
      <w:rFonts w:ascii="Arial" w:hAnsi="Arial"/>
      <w:sz w:val="24"/>
    </w:rPr>
  </w:style>
  <w:style w:type="paragraph" w:styleId="Footer">
    <w:name w:val="footer"/>
    <w:basedOn w:val="Normal"/>
    <w:link w:val="FooterChar"/>
    <w:uiPriority w:val="99"/>
    <w:unhideWhenUsed/>
    <w:rsid w:val="00AD632A"/>
    <w:pPr>
      <w:tabs>
        <w:tab w:val="center" w:pos="4513"/>
        <w:tab w:val="right" w:pos="9026"/>
      </w:tabs>
    </w:pPr>
  </w:style>
  <w:style w:type="character" w:customStyle="1" w:styleId="FooterChar">
    <w:name w:val="Footer Char"/>
    <w:basedOn w:val="DefaultParagraphFont"/>
    <w:link w:val="Footer"/>
    <w:uiPriority w:val="99"/>
    <w:rsid w:val="00AD632A"/>
    <w:rPr>
      <w:rFonts w:ascii="Arial" w:hAnsi="Arial"/>
      <w:sz w:val="24"/>
    </w:rPr>
  </w:style>
  <w:style w:type="character" w:styleId="Hyperlink">
    <w:name w:val="Hyperlink"/>
    <w:rsid w:val="004F6C0E"/>
    <w:rPr>
      <w:color w:val="0000FF"/>
      <w:u w:val="single"/>
    </w:rPr>
  </w:style>
  <w:style w:type="paragraph" w:styleId="BalloonText">
    <w:name w:val="Balloon Text"/>
    <w:basedOn w:val="Normal"/>
    <w:link w:val="BalloonTextChar"/>
    <w:uiPriority w:val="99"/>
    <w:semiHidden/>
    <w:unhideWhenUsed/>
    <w:rsid w:val="004F6C0E"/>
    <w:rPr>
      <w:rFonts w:ascii="Tahoma" w:hAnsi="Tahoma" w:cs="Tahoma"/>
      <w:sz w:val="16"/>
      <w:szCs w:val="16"/>
    </w:rPr>
  </w:style>
  <w:style w:type="character" w:customStyle="1" w:styleId="BalloonTextChar">
    <w:name w:val="Balloon Text Char"/>
    <w:basedOn w:val="DefaultParagraphFont"/>
    <w:link w:val="BalloonText"/>
    <w:uiPriority w:val="99"/>
    <w:semiHidden/>
    <w:rsid w:val="004F6C0E"/>
    <w:rPr>
      <w:rFonts w:ascii="Tahoma" w:eastAsia="Times New Roman" w:hAnsi="Tahoma" w:cs="Tahoma"/>
      <w:sz w:val="16"/>
      <w:szCs w:val="16"/>
    </w:rPr>
  </w:style>
  <w:style w:type="paragraph" w:styleId="ListParagraph">
    <w:name w:val="List Paragraph"/>
    <w:basedOn w:val="Normal"/>
    <w:link w:val="ListParagraphChar"/>
    <w:uiPriority w:val="34"/>
    <w:qFormat/>
    <w:rsid w:val="004F6C0E"/>
    <w:pPr>
      <w:ind w:left="720"/>
      <w:contextualSpacing/>
    </w:pPr>
  </w:style>
  <w:style w:type="paragraph" w:styleId="NormalWeb">
    <w:name w:val="Normal (Web)"/>
    <w:basedOn w:val="Normal"/>
    <w:uiPriority w:val="99"/>
    <w:unhideWhenUsed/>
    <w:rsid w:val="00C41C75"/>
    <w:pPr>
      <w:spacing w:before="100" w:beforeAutospacing="1" w:after="100" w:afterAutospacing="1"/>
    </w:pPr>
    <w:rPr>
      <w:rFonts w:ascii="Times New Roman" w:hAnsi="Times New Roman"/>
      <w:lang w:eastAsia="en-GB"/>
    </w:rPr>
  </w:style>
  <w:style w:type="table" w:styleId="TableGrid">
    <w:name w:val="Table Grid"/>
    <w:basedOn w:val="TableNormal"/>
    <w:uiPriority w:val="59"/>
    <w:rsid w:val="005046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A6CF0"/>
    <w:pPr>
      <w:spacing w:after="200"/>
    </w:pPr>
    <w:rPr>
      <w:i/>
      <w:iCs/>
      <w:color w:val="44546A" w:themeColor="text2"/>
      <w:sz w:val="18"/>
      <w:szCs w:val="18"/>
    </w:rPr>
  </w:style>
  <w:style w:type="paragraph" w:styleId="NoSpacing">
    <w:name w:val="No Spacing"/>
    <w:link w:val="NoSpacingChar"/>
    <w:uiPriority w:val="1"/>
    <w:qFormat/>
    <w:rsid w:val="00C71968"/>
    <w:pPr>
      <w:spacing w:after="0" w:line="240" w:lineRule="auto"/>
    </w:pPr>
    <w:rPr>
      <w:rFonts w:eastAsiaTheme="minorEastAsia"/>
      <w:lang w:eastAsia="en-GB"/>
    </w:rPr>
  </w:style>
  <w:style w:type="character" w:customStyle="1" w:styleId="NoSpacingChar">
    <w:name w:val="No Spacing Char"/>
    <w:basedOn w:val="DefaultParagraphFont"/>
    <w:link w:val="NoSpacing"/>
    <w:uiPriority w:val="1"/>
    <w:rsid w:val="00C71968"/>
    <w:rPr>
      <w:rFonts w:eastAsiaTheme="minorEastAsia"/>
      <w:lang w:eastAsia="en-GB"/>
    </w:rPr>
  </w:style>
  <w:style w:type="character" w:styleId="FollowedHyperlink">
    <w:name w:val="FollowedHyperlink"/>
    <w:basedOn w:val="DefaultParagraphFont"/>
    <w:uiPriority w:val="99"/>
    <w:semiHidden/>
    <w:unhideWhenUsed/>
    <w:rsid w:val="00E170B0"/>
    <w:rPr>
      <w:color w:val="954F72" w:themeColor="followedHyperlink"/>
      <w:u w:val="single"/>
    </w:rPr>
  </w:style>
  <w:style w:type="character" w:customStyle="1" w:styleId="normaltextrun">
    <w:name w:val="normaltextrun"/>
    <w:basedOn w:val="DefaultParagraphFont"/>
    <w:rsid w:val="009E6A14"/>
  </w:style>
  <w:style w:type="character" w:customStyle="1" w:styleId="eop">
    <w:name w:val="eop"/>
    <w:basedOn w:val="DefaultParagraphFont"/>
    <w:rsid w:val="009E6A14"/>
  </w:style>
  <w:style w:type="character" w:customStyle="1" w:styleId="ListParagraphChar">
    <w:name w:val="List Paragraph Char"/>
    <w:link w:val="ListParagraph"/>
    <w:uiPriority w:val="34"/>
    <w:locked/>
    <w:rsid w:val="00A311F1"/>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73676">
      <w:bodyDiv w:val="1"/>
      <w:marLeft w:val="0"/>
      <w:marRight w:val="0"/>
      <w:marTop w:val="0"/>
      <w:marBottom w:val="0"/>
      <w:divBdr>
        <w:top w:val="none" w:sz="0" w:space="0" w:color="auto"/>
        <w:left w:val="none" w:sz="0" w:space="0" w:color="auto"/>
        <w:bottom w:val="none" w:sz="0" w:space="0" w:color="auto"/>
        <w:right w:val="none" w:sz="0" w:space="0" w:color="auto"/>
      </w:divBdr>
    </w:div>
    <w:div w:id="129246175">
      <w:bodyDiv w:val="1"/>
      <w:marLeft w:val="0"/>
      <w:marRight w:val="0"/>
      <w:marTop w:val="0"/>
      <w:marBottom w:val="0"/>
      <w:divBdr>
        <w:top w:val="none" w:sz="0" w:space="0" w:color="auto"/>
        <w:left w:val="none" w:sz="0" w:space="0" w:color="auto"/>
        <w:bottom w:val="none" w:sz="0" w:space="0" w:color="auto"/>
        <w:right w:val="none" w:sz="0" w:space="0" w:color="auto"/>
      </w:divBdr>
    </w:div>
    <w:div w:id="163786538">
      <w:bodyDiv w:val="1"/>
      <w:marLeft w:val="0"/>
      <w:marRight w:val="0"/>
      <w:marTop w:val="0"/>
      <w:marBottom w:val="0"/>
      <w:divBdr>
        <w:top w:val="none" w:sz="0" w:space="0" w:color="auto"/>
        <w:left w:val="none" w:sz="0" w:space="0" w:color="auto"/>
        <w:bottom w:val="none" w:sz="0" w:space="0" w:color="auto"/>
        <w:right w:val="none" w:sz="0" w:space="0" w:color="auto"/>
      </w:divBdr>
    </w:div>
    <w:div w:id="230045115">
      <w:bodyDiv w:val="1"/>
      <w:marLeft w:val="0"/>
      <w:marRight w:val="0"/>
      <w:marTop w:val="0"/>
      <w:marBottom w:val="0"/>
      <w:divBdr>
        <w:top w:val="none" w:sz="0" w:space="0" w:color="auto"/>
        <w:left w:val="none" w:sz="0" w:space="0" w:color="auto"/>
        <w:bottom w:val="none" w:sz="0" w:space="0" w:color="auto"/>
        <w:right w:val="none" w:sz="0" w:space="0" w:color="auto"/>
      </w:divBdr>
    </w:div>
    <w:div w:id="235359541">
      <w:bodyDiv w:val="1"/>
      <w:marLeft w:val="0"/>
      <w:marRight w:val="0"/>
      <w:marTop w:val="0"/>
      <w:marBottom w:val="0"/>
      <w:divBdr>
        <w:top w:val="none" w:sz="0" w:space="0" w:color="auto"/>
        <w:left w:val="none" w:sz="0" w:space="0" w:color="auto"/>
        <w:bottom w:val="none" w:sz="0" w:space="0" w:color="auto"/>
        <w:right w:val="none" w:sz="0" w:space="0" w:color="auto"/>
      </w:divBdr>
    </w:div>
    <w:div w:id="410977432">
      <w:bodyDiv w:val="1"/>
      <w:marLeft w:val="0"/>
      <w:marRight w:val="0"/>
      <w:marTop w:val="0"/>
      <w:marBottom w:val="0"/>
      <w:divBdr>
        <w:top w:val="none" w:sz="0" w:space="0" w:color="auto"/>
        <w:left w:val="none" w:sz="0" w:space="0" w:color="auto"/>
        <w:bottom w:val="none" w:sz="0" w:space="0" w:color="auto"/>
        <w:right w:val="none" w:sz="0" w:space="0" w:color="auto"/>
      </w:divBdr>
    </w:div>
    <w:div w:id="411318661">
      <w:bodyDiv w:val="1"/>
      <w:marLeft w:val="0"/>
      <w:marRight w:val="0"/>
      <w:marTop w:val="0"/>
      <w:marBottom w:val="0"/>
      <w:divBdr>
        <w:top w:val="none" w:sz="0" w:space="0" w:color="auto"/>
        <w:left w:val="none" w:sz="0" w:space="0" w:color="auto"/>
        <w:bottom w:val="none" w:sz="0" w:space="0" w:color="auto"/>
        <w:right w:val="none" w:sz="0" w:space="0" w:color="auto"/>
      </w:divBdr>
    </w:div>
    <w:div w:id="517278258">
      <w:bodyDiv w:val="1"/>
      <w:marLeft w:val="0"/>
      <w:marRight w:val="0"/>
      <w:marTop w:val="0"/>
      <w:marBottom w:val="0"/>
      <w:divBdr>
        <w:top w:val="none" w:sz="0" w:space="0" w:color="auto"/>
        <w:left w:val="none" w:sz="0" w:space="0" w:color="auto"/>
        <w:bottom w:val="none" w:sz="0" w:space="0" w:color="auto"/>
        <w:right w:val="none" w:sz="0" w:space="0" w:color="auto"/>
      </w:divBdr>
    </w:div>
    <w:div w:id="523639012">
      <w:bodyDiv w:val="1"/>
      <w:marLeft w:val="0"/>
      <w:marRight w:val="0"/>
      <w:marTop w:val="0"/>
      <w:marBottom w:val="0"/>
      <w:divBdr>
        <w:top w:val="none" w:sz="0" w:space="0" w:color="auto"/>
        <w:left w:val="none" w:sz="0" w:space="0" w:color="auto"/>
        <w:bottom w:val="none" w:sz="0" w:space="0" w:color="auto"/>
        <w:right w:val="none" w:sz="0" w:space="0" w:color="auto"/>
      </w:divBdr>
    </w:div>
    <w:div w:id="550003362">
      <w:bodyDiv w:val="1"/>
      <w:marLeft w:val="0"/>
      <w:marRight w:val="0"/>
      <w:marTop w:val="0"/>
      <w:marBottom w:val="0"/>
      <w:divBdr>
        <w:top w:val="none" w:sz="0" w:space="0" w:color="auto"/>
        <w:left w:val="none" w:sz="0" w:space="0" w:color="auto"/>
        <w:bottom w:val="none" w:sz="0" w:space="0" w:color="auto"/>
        <w:right w:val="none" w:sz="0" w:space="0" w:color="auto"/>
      </w:divBdr>
    </w:div>
    <w:div w:id="576086944">
      <w:bodyDiv w:val="1"/>
      <w:marLeft w:val="0"/>
      <w:marRight w:val="0"/>
      <w:marTop w:val="0"/>
      <w:marBottom w:val="0"/>
      <w:divBdr>
        <w:top w:val="none" w:sz="0" w:space="0" w:color="auto"/>
        <w:left w:val="none" w:sz="0" w:space="0" w:color="auto"/>
        <w:bottom w:val="none" w:sz="0" w:space="0" w:color="auto"/>
        <w:right w:val="none" w:sz="0" w:space="0" w:color="auto"/>
      </w:divBdr>
    </w:div>
    <w:div w:id="664169497">
      <w:bodyDiv w:val="1"/>
      <w:marLeft w:val="0"/>
      <w:marRight w:val="0"/>
      <w:marTop w:val="0"/>
      <w:marBottom w:val="0"/>
      <w:divBdr>
        <w:top w:val="none" w:sz="0" w:space="0" w:color="auto"/>
        <w:left w:val="none" w:sz="0" w:space="0" w:color="auto"/>
        <w:bottom w:val="none" w:sz="0" w:space="0" w:color="auto"/>
        <w:right w:val="none" w:sz="0" w:space="0" w:color="auto"/>
      </w:divBdr>
    </w:div>
    <w:div w:id="673846935">
      <w:bodyDiv w:val="1"/>
      <w:marLeft w:val="0"/>
      <w:marRight w:val="0"/>
      <w:marTop w:val="0"/>
      <w:marBottom w:val="0"/>
      <w:divBdr>
        <w:top w:val="none" w:sz="0" w:space="0" w:color="auto"/>
        <w:left w:val="none" w:sz="0" w:space="0" w:color="auto"/>
        <w:bottom w:val="none" w:sz="0" w:space="0" w:color="auto"/>
        <w:right w:val="none" w:sz="0" w:space="0" w:color="auto"/>
      </w:divBdr>
    </w:div>
    <w:div w:id="682246668">
      <w:bodyDiv w:val="1"/>
      <w:marLeft w:val="0"/>
      <w:marRight w:val="0"/>
      <w:marTop w:val="0"/>
      <w:marBottom w:val="0"/>
      <w:divBdr>
        <w:top w:val="none" w:sz="0" w:space="0" w:color="auto"/>
        <w:left w:val="none" w:sz="0" w:space="0" w:color="auto"/>
        <w:bottom w:val="none" w:sz="0" w:space="0" w:color="auto"/>
        <w:right w:val="none" w:sz="0" w:space="0" w:color="auto"/>
      </w:divBdr>
    </w:div>
    <w:div w:id="944270042">
      <w:bodyDiv w:val="1"/>
      <w:marLeft w:val="0"/>
      <w:marRight w:val="0"/>
      <w:marTop w:val="0"/>
      <w:marBottom w:val="0"/>
      <w:divBdr>
        <w:top w:val="none" w:sz="0" w:space="0" w:color="auto"/>
        <w:left w:val="none" w:sz="0" w:space="0" w:color="auto"/>
        <w:bottom w:val="none" w:sz="0" w:space="0" w:color="auto"/>
        <w:right w:val="none" w:sz="0" w:space="0" w:color="auto"/>
      </w:divBdr>
    </w:div>
    <w:div w:id="1118259346">
      <w:bodyDiv w:val="1"/>
      <w:marLeft w:val="0"/>
      <w:marRight w:val="0"/>
      <w:marTop w:val="0"/>
      <w:marBottom w:val="0"/>
      <w:divBdr>
        <w:top w:val="none" w:sz="0" w:space="0" w:color="auto"/>
        <w:left w:val="none" w:sz="0" w:space="0" w:color="auto"/>
        <w:bottom w:val="none" w:sz="0" w:space="0" w:color="auto"/>
        <w:right w:val="none" w:sz="0" w:space="0" w:color="auto"/>
      </w:divBdr>
    </w:div>
    <w:div w:id="1178227744">
      <w:bodyDiv w:val="1"/>
      <w:marLeft w:val="0"/>
      <w:marRight w:val="0"/>
      <w:marTop w:val="0"/>
      <w:marBottom w:val="0"/>
      <w:divBdr>
        <w:top w:val="none" w:sz="0" w:space="0" w:color="auto"/>
        <w:left w:val="none" w:sz="0" w:space="0" w:color="auto"/>
        <w:bottom w:val="none" w:sz="0" w:space="0" w:color="auto"/>
        <w:right w:val="none" w:sz="0" w:space="0" w:color="auto"/>
      </w:divBdr>
    </w:div>
    <w:div w:id="1186821905">
      <w:bodyDiv w:val="1"/>
      <w:marLeft w:val="0"/>
      <w:marRight w:val="0"/>
      <w:marTop w:val="0"/>
      <w:marBottom w:val="0"/>
      <w:divBdr>
        <w:top w:val="none" w:sz="0" w:space="0" w:color="auto"/>
        <w:left w:val="none" w:sz="0" w:space="0" w:color="auto"/>
        <w:bottom w:val="none" w:sz="0" w:space="0" w:color="auto"/>
        <w:right w:val="none" w:sz="0" w:space="0" w:color="auto"/>
      </w:divBdr>
    </w:div>
    <w:div w:id="1333096963">
      <w:bodyDiv w:val="1"/>
      <w:marLeft w:val="0"/>
      <w:marRight w:val="0"/>
      <w:marTop w:val="0"/>
      <w:marBottom w:val="0"/>
      <w:divBdr>
        <w:top w:val="none" w:sz="0" w:space="0" w:color="auto"/>
        <w:left w:val="none" w:sz="0" w:space="0" w:color="auto"/>
        <w:bottom w:val="none" w:sz="0" w:space="0" w:color="auto"/>
        <w:right w:val="none" w:sz="0" w:space="0" w:color="auto"/>
      </w:divBdr>
    </w:div>
    <w:div w:id="1353847392">
      <w:bodyDiv w:val="1"/>
      <w:marLeft w:val="0"/>
      <w:marRight w:val="0"/>
      <w:marTop w:val="0"/>
      <w:marBottom w:val="0"/>
      <w:divBdr>
        <w:top w:val="none" w:sz="0" w:space="0" w:color="auto"/>
        <w:left w:val="none" w:sz="0" w:space="0" w:color="auto"/>
        <w:bottom w:val="none" w:sz="0" w:space="0" w:color="auto"/>
        <w:right w:val="none" w:sz="0" w:space="0" w:color="auto"/>
      </w:divBdr>
    </w:div>
    <w:div w:id="1610970897">
      <w:bodyDiv w:val="1"/>
      <w:marLeft w:val="0"/>
      <w:marRight w:val="0"/>
      <w:marTop w:val="0"/>
      <w:marBottom w:val="0"/>
      <w:divBdr>
        <w:top w:val="none" w:sz="0" w:space="0" w:color="auto"/>
        <w:left w:val="none" w:sz="0" w:space="0" w:color="auto"/>
        <w:bottom w:val="none" w:sz="0" w:space="0" w:color="auto"/>
        <w:right w:val="none" w:sz="0" w:space="0" w:color="auto"/>
      </w:divBdr>
    </w:div>
    <w:div w:id="1623539664">
      <w:bodyDiv w:val="1"/>
      <w:marLeft w:val="0"/>
      <w:marRight w:val="0"/>
      <w:marTop w:val="0"/>
      <w:marBottom w:val="0"/>
      <w:divBdr>
        <w:top w:val="none" w:sz="0" w:space="0" w:color="auto"/>
        <w:left w:val="none" w:sz="0" w:space="0" w:color="auto"/>
        <w:bottom w:val="none" w:sz="0" w:space="0" w:color="auto"/>
        <w:right w:val="none" w:sz="0" w:space="0" w:color="auto"/>
      </w:divBdr>
    </w:div>
    <w:div w:id="2100060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chart" Target="charts/chart29.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s://www.england.nhs.uk/wp-content/uploads/2023/06/B2044_NHS_EDI_Workforce_Plan.pdf" TargetMode="External"/><Relationship Id="rId40"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8.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5" Type="http://schemas.openxmlformats.org/officeDocument/2006/relationships/chartUserShapes" Target="../drawings/drawing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2.xml"/><Relationship Id="rId1" Type="http://schemas.microsoft.com/office/2011/relationships/chartStyle" Target="style12.xml"/><Relationship Id="rId5" Type="http://schemas.openxmlformats.org/officeDocument/2006/relationships/chartUserShapes" Target="../drawings/drawing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3.xml"/><Relationship Id="rId1" Type="http://schemas.microsoft.com/office/2011/relationships/chartStyle" Target="style13.xml"/><Relationship Id="rId5" Type="http://schemas.openxmlformats.org/officeDocument/2006/relationships/chartUserShapes" Target="../drawings/drawing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0.xml"/><Relationship Id="rId1" Type="http://schemas.microsoft.com/office/2011/relationships/chartStyle" Target="style20.xml"/></Relationships>
</file>

<file path=word/charts/_rels/chart28.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21.xml"/><Relationship Id="rId1" Type="http://schemas.microsoft.com/office/2011/relationships/chartStyle" Target="style21.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Non</a:t>
            </a:r>
            <a:r>
              <a:rPr lang="en-GB" baseline="0"/>
              <a:t> Clinical Workforce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c:f>
              <c:strCache>
                <c:ptCount val="1"/>
                <c:pt idx="0">
                  <c:v>Non Clincal BME 2021</c:v>
                </c:pt>
              </c:strCache>
            </c:strRef>
          </c:tx>
          <c:spPr>
            <a:solidFill>
              <a:schemeClr val="accent4">
                <a:lumMod val="50000"/>
              </a:schemeClr>
            </a:solidFill>
            <a:ln>
              <a:noFill/>
            </a:ln>
            <a:effectLst/>
          </c:spPr>
          <c:invertIfNegative val="0"/>
          <c:cat>
            <c:strRef>
              <c:f>Sheet1!$B$4:$B$17</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Sheet1!$C$4:$C$17</c:f>
              <c:numCache>
                <c:formatCode>0%</c:formatCode>
                <c:ptCount val="14"/>
                <c:pt idx="0">
                  <c:v>0.53</c:v>
                </c:pt>
                <c:pt idx="1">
                  <c:v>0.2</c:v>
                </c:pt>
                <c:pt idx="2">
                  <c:v>0.19</c:v>
                </c:pt>
                <c:pt idx="3">
                  <c:v>0.18</c:v>
                </c:pt>
                <c:pt idx="4">
                  <c:v>0.14000000000000001</c:v>
                </c:pt>
                <c:pt idx="5">
                  <c:v>0.13</c:v>
                </c:pt>
                <c:pt idx="6">
                  <c:v>0.11</c:v>
                </c:pt>
                <c:pt idx="7">
                  <c:v>0.14000000000000001</c:v>
                </c:pt>
                <c:pt idx="8">
                  <c:v>0.11</c:v>
                </c:pt>
                <c:pt idx="9">
                  <c:v>0.08</c:v>
                </c:pt>
                <c:pt idx="10">
                  <c:v>0.14000000000000001</c:v>
                </c:pt>
                <c:pt idx="11">
                  <c:v>0</c:v>
                </c:pt>
                <c:pt idx="12">
                  <c:v>0</c:v>
                </c:pt>
                <c:pt idx="13">
                  <c:v>0</c:v>
                </c:pt>
              </c:numCache>
            </c:numRef>
          </c:val>
          <c:extLst>
            <c:ext xmlns:c16="http://schemas.microsoft.com/office/drawing/2014/chart" uri="{C3380CC4-5D6E-409C-BE32-E72D297353CC}">
              <c16:uniqueId val="{00000000-5663-42AF-BAC3-5AF94A057A16}"/>
            </c:ext>
          </c:extLst>
        </c:ser>
        <c:ser>
          <c:idx val="1"/>
          <c:order val="1"/>
          <c:tx>
            <c:strRef>
              <c:f>Sheet1!$D$3</c:f>
              <c:strCache>
                <c:ptCount val="1"/>
                <c:pt idx="0">
                  <c:v>Non Clincal BME 2022</c:v>
                </c:pt>
              </c:strCache>
            </c:strRef>
          </c:tx>
          <c:spPr>
            <a:solidFill>
              <a:schemeClr val="accent6">
                <a:lumMod val="75000"/>
              </a:schemeClr>
            </a:solidFill>
            <a:ln>
              <a:noFill/>
            </a:ln>
            <a:effectLst/>
          </c:spPr>
          <c:invertIfNegative val="0"/>
          <c:cat>
            <c:strRef>
              <c:f>Sheet1!$B$4:$B$17</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Sheet1!$D$4:$D$17</c:f>
              <c:numCache>
                <c:formatCode>0%</c:formatCode>
                <c:ptCount val="14"/>
                <c:pt idx="0">
                  <c:v>0.18</c:v>
                </c:pt>
                <c:pt idx="1">
                  <c:v>0.24</c:v>
                </c:pt>
                <c:pt idx="2">
                  <c:v>0.2</c:v>
                </c:pt>
                <c:pt idx="3">
                  <c:v>0.19</c:v>
                </c:pt>
                <c:pt idx="4">
                  <c:v>0.15</c:v>
                </c:pt>
                <c:pt idx="5">
                  <c:v>0.14000000000000001</c:v>
                </c:pt>
                <c:pt idx="6">
                  <c:v>0.11</c:v>
                </c:pt>
                <c:pt idx="7">
                  <c:v>0.17</c:v>
                </c:pt>
                <c:pt idx="8">
                  <c:v>0.11</c:v>
                </c:pt>
                <c:pt idx="9">
                  <c:v>0.05</c:v>
                </c:pt>
                <c:pt idx="10">
                  <c:v>0.13</c:v>
                </c:pt>
                <c:pt idx="11">
                  <c:v>0</c:v>
                </c:pt>
                <c:pt idx="12">
                  <c:v>0.11</c:v>
                </c:pt>
                <c:pt idx="13">
                  <c:v>0</c:v>
                </c:pt>
              </c:numCache>
            </c:numRef>
          </c:val>
          <c:extLst>
            <c:ext xmlns:c16="http://schemas.microsoft.com/office/drawing/2014/chart" uri="{C3380CC4-5D6E-409C-BE32-E72D297353CC}">
              <c16:uniqueId val="{00000001-5663-42AF-BAC3-5AF94A057A16}"/>
            </c:ext>
          </c:extLst>
        </c:ser>
        <c:ser>
          <c:idx val="2"/>
          <c:order val="2"/>
          <c:tx>
            <c:strRef>
              <c:f>Sheet1!$E$3</c:f>
              <c:strCache>
                <c:ptCount val="1"/>
                <c:pt idx="0">
                  <c:v>Non Clincal BME2023</c:v>
                </c:pt>
              </c:strCache>
            </c:strRef>
          </c:tx>
          <c:spPr>
            <a:solidFill>
              <a:schemeClr val="accent2">
                <a:lumMod val="60000"/>
                <a:lumOff val="40000"/>
              </a:schemeClr>
            </a:solidFill>
            <a:ln>
              <a:noFill/>
            </a:ln>
            <a:effectLst/>
          </c:spPr>
          <c:invertIfNegative val="0"/>
          <c:cat>
            <c:strRef>
              <c:f>Sheet1!$B$4:$B$17</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Sheet1!$E$4:$E$17</c:f>
              <c:numCache>
                <c:formatCode>0%</c:formatCode>
                <c:ptCount val="14"/>
                <c:pt idx="0">
                  <c:v>0.4</c:v>
                </c:pt>
                <c:pt idx="1">
                  <c:v>0.24</c:v>
                </c:pt>
                <c:pt idx="2">
                  <c:v>0.21</c:v>
                </c:pt>
                <c:pt idx="3">
                  <c:v>0.21</c:v>
                </c:pt>
                <c:pt idx="4">
                  <c:v>0.15</c:v>
                </c:pt>
                <c:pt idx="5">
                  <c:v>0.16</c:v>
                </c:pt>
                <c:pt idx="6">
                  <c:v>0.14000000000000001</c:v>
                </c:pt>
                <c:pt idx="7">
                  <c:v>0.18</c:v>
                </c:pt>
                <c:pt idx="8">
                  <c:v>0.11</c:v>
                </c:pt>
                <c:pt idx="9">
                  <c:v>0.05</c:v>
                </c:pt>
                <c:pt idx="10">
                  <c:v>0.13</c:v>
                </c:pt>
                <c:pt idx="11">
                  <c:v>7.0000000000000007E-2</c:v>
                </c:pt>
                <c:pt idx="12">
                  <c:v>0.09</c:v>
                </c:pt>
                <c:pt idx="13">
                  <c:v>0</c:v>
                </c:pt>
              </c:numCache>
            </c:numRef>
          </c:val>
          <c:extLst>
            <c:ext xmlns:c16="http://schemas.microsoft.com/office/drawing/2014/chart" uri="{C3380CC4-5D6E-409C-BE32-E72D297353CC}">
              <c16:uniqueId val="{00000002-5663-42AF-BAC3-5AF94A057A16}"/>
            </c:ext>
          </c:extLst>
        </c:ser>
        <c:dLbls>
          <c:showLegendKey val="0"/>
          <c:showVal val="0"/>
          <c:showCatName val="0"/>
          <c:showSerName val="0"/>
          <c:showPercent val="0"/>
          <c:showBubbleSize val="0"/>
        </c:dLbls>
        <c:gapWidth val="150"/>
        <c:axId val="2016941423"/>
        <c:axId val="2016941839"/>
      </c:barChart>
      <c:lineChart>
        <c:grouping val="standard"/>
        <c:varyColors val="0"/>
        <c:ser>
          <c:idx val="3"/>
          <c:order val="3"/>
          <c:tx>
            <c:strRef>
              <c:f>Sheet1!$F$3</c:f>
              <c:strCache>
                <c:ptCount val="1"/>
                <c:pt idx="0">
                  <c:v>Non Clinical BME2024</c:v>
                </c:pt>
              </c:strCache>
            </c:strRef>
          </c:tx>
          <c:spPr>
            <a:ln w="28575" cap="rnd">
              <a:solidFill>
                <a:schemeClr val="accent6">
                  <a:lumMod val="40000"/>
                  <a:lumOff val="60000"/>
                </a:schemeClr>
              </a:solidFill>
              <a:round/>
            </a:ln>
            <a:effectLst/>
          </c:spPr>
          <c:marker>
            <c:symbol val="none"/>
          </c:marker>
          <c:cat>
            <c:strRef>
              <c:f>Sheet1!$B$4:$B$17</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Sheet1!$F$4:$F$17</c:f>
              <c:numCache>
                <c:formatCode>0.00%</c:formatCode>
                <c:ptCount val="14"/>
                <c:pt idx="0">
                  <c:v>0.26700000000000002</c:v>
                </c:pt>
                <c:pt idx="1">
                  <c:v>0.254</c:v>
                </c:pt>
                <c:pt idx="2">
                  <c:v>0.23499999999999999</c:v>
                </c:pt>
                <c:pt idx="3">
                  <c:v>0.25900000000000001</c:v>
                </c:pt>
                <c:pt idx="4">
                  <c:v>0.16800000000000001</c:v>
                </c:pt>
                <c:pt idx="5">
                  <c:v>0.17399999999999999</c:v>
                </c:pt>
                <c:pt idx="6">
                  <c:v>0.17100000000000001</c:v>
                </c:pt>
                <c:pt idx="7">
                  <c:v>0.187</c:v>
                </c:pt>
                <c:pt idx="8">
                  <c:v>9.8000000000000004E-2</c:v>
                </c:pt>
                <c:pt idx="9">
                  <c:v>8.3000000000000004E-2</c:v>
                </c:pt>
                <c:pt idx="10">
                  <c:v>0.13200000000000001</c:v>
                </c:pt>
                <c:pt idx="11">
                  <c:v>5.8999999999999997E-2</c:v>
                </c:pt>
                <c:pt idx="12">
                  <c:v>0.214</c:v>
                </c:pt>
                <c:pt idx="13" formatCode="0%">
                  <c:v>0</c:v>
                </c:pt>
              </c:numCache>
            </c:numRef>
          </c:val>
          <c:smooth val="0"/>
          <c:extLst>
            <c:ext xmlns:c16="http://schemas.microsoft.com/office/drawing/2014/chart" uri="{C3380CC4-5D6E-409C-BE32-E72D297353CC}">
              <c16:uniqueId val="{00000003-5663-42AF-BAC3-5AF94A057A16}"/>
            </c:ext>
          </c:extLst>
        </c:ser>
        <c:dLbls>
          <c:showLegendKey val="0"/>
          <c:showVal val="0"/>
          <c:showCatName val="0"/>
          <c:showSerName val="0"/>
          <c:showPercent val="0"/>
          <c:showBubbleSize val="0"/>
        </c:dLbls>
        <c:marker val="1"/>
        <c:smooth val="0"/>
        <c:axId val="2016941423"/>
        <c:axId val="2016941839"/>
      </c:lineChart>
      <c:catAx>
        <c:axId val="201694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941839"/>
        <c:crosses val="autoZero"/>
        <c:auto val="1"/>
        <c:lblAlgn val="ctr"/>
        <c:lblOffset val="100"/>
        <c:noMultiLvlLbl val="0"/>
      </c:catAx>
      <c:valAx>
        <c:axId val="20169418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694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latin typeface="Arial" panose="020B0604020202020204" pitchFamily="34" charset="0"/>
                <a:cs typeface="Arial" panose="020B0604020202020204" pitchFamily="34" charset="0"/>
              </a:rPr>
              <a:t>NHS Staff</a:t>
            </a:r>
            <a:r>
              <a:rPr lang="en-GB" sz="1000" baseline="0">
                <a:latin typeface="Arial" panose="020B0604020202020204" pitchFamily="34" charset="0"/>
                <a:cs typeface="Arial" panose="020B0604020202020204" pitchFamily="34" charset="0"/>
              </a:rPr>
              <a:t> Survey 2023- % of staff believing equal opportunity for career progression &amp; promotion</a:t>
            </a:r>
            <a:endParaRPr lang="en-GB"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1"/>
          <c:tx>
            <c:strRef>
              <c:f>Sheet1!$C$1</c:f>
              <c:strCache>
                <c:ptCount val="1"/>
                <c:pt idx="0">
                  <c:v>White Staff</c:v>
                </c:pt>
              </c:strCache>
            </c:strRef>
          </c:tx>
          <c:spPr>
            <a:solidFill>
              <a:schemeClr val="accent5"/>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0.00%</c:formatCode>
                <c:ptCount val="7"/>
                <c:pt idx="0">
                  <c:v>0.67100000000000004</c:v>
                </c:pt>
                <c:pt idx="1">
                  <c:v>0.67700000000000005</c:v>
                </c:pt>
                <c:pt idx="2">
                  <c:v>0.66900000000000004</c:v>
                </c:pt>
                <c:pt idx="3">
                  <c:v>0.64600000000000002</c:v>
                </c:pt>
                <c:pt idx="4">
                  <c:v>0.64</c:v>
                </c:pt>
                <c:pt idx="5">
                  <c:v>0.63200000000000001</c:v>
                </c:pt>
                <c:pt idx="6">
                  <c:v>0.64580000000000004</c:v>
                </c:pt>
              </c:numCache>
            </c:numRef>
          </c:val>
          <c:extLst>
            <c:ext xmlns:c16="http://schemas.microsoft.com/office/drawing/2014/chart" uri="{C3380CC4-5D6E-409C-BE32-E72D297353CC}">
              <c16:uniqueId val="{00000000-9FE6-4995-B670-D64C133F24F2}"/>
            </c:ext>
          </c:extLst>
        </c:ser>
        <c:dLbls>
          <c:showLegendKey val="0"/>
          <c:showVal val="0"/>
          <c:showCatName val="0"/>
          <c:showSerName val="0"/>
          <c:showPercent val="0"/>
          <c:showBubbleSize val="0"/>
        </c:dLbls>
        <c:gapWidth val="219"/>
        <c:overlap val="-27"/>
        <c:axId val="133457823"/>
        <c:axId val="133454495"/>
      </c:barChart>
      <c:lineChart>
        <c:grouping val="standard"/>
        <c:varyColors val="0"/>
        <c:ser>
          <c:idx val="0"/>
          <c:order val="0"/>
          <c:tx>
            <c:strRef>
              <c:f>Sheet1!$B$1</c:f>
              <c:strCache>
                <c:ptCount val="1"/>
                <c:pt idx="0">
                  <c:v>BME Staff</c:v>
                </c:pt>
              </c:strCache>
            </c:strRef>
          </c:tx>
          <c:spPr>
            <a:ln w="28575" cap="rnd">
              <a:solidFill>
                <a:schemeClr val="accent6"/>
              </a:solidFill>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0.00%</c:formatCode>
                <c:ptCount val="7"/>
                <c:pt idx="0">
                  <c:v>0.47199999999999998</c:v>
                </c:pt>
                <c:pt idx="1">
                  <c:v>0.48599999999999999</c:v>
                </c:pt>
                <c:pt idx="2">
                  <c:v>0.501</c:v>
                </c:pt>
                <c:pt idx="3" formatCode="0%">
                  <c:v>0.46300000000000002</c:v>
                </c:pt>
                <c:pt idx="4">
                  <c:v>0.47499999999999998</c:v>
                </c:pt>
                <c:pt idx="5">
                  <c:v>0.45400000000000001</c:v>
                </c:pt>
                <c:pt idx="6">
                  <c:v>0.53710000000000002</c:v>
                </c:pt>
              </c:numCache>
            </c:numRef>
          </c:val>
          <c:smooth val="0"/>
          <c:extLst>
            <c:ext xmlns:c16="http://schemas.microsoft.com/office/drawing/2014/chart" uri="{C3380CC4-5D6E-409C-BE32-E72D297353CC}">
              <c16:uniqueId val="{00000001-9FE6-4995-B670-D64C133F24F2}"/>
            </c:ext>
          </c:extLst>
        </c:ser>
        <c:dLbls>
          <c:showLegendKey val="0"/>
          <c:showVal val="0"/>
          <c:showCatName val="0"/>
          <c:showSerName val="0"/>
          <c:showPercent val="0"/>
          <c:showBubbleSize val="0"/>
        </c:dLbls>
        <c:marker val="1"/>
        <c:smooth val="0"/>
        <c:axId val="133457823"/>
        <c:axId val="133454495"/>
      </c:lineChart>
      <c:catAx>
        <c:axId val="13345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4495"/>
        <c:crosses val="autoZero"/>
        <c:auto val="1"/>
        <c:lblAlgn val="ctr"/>
        <c:lblOffset val="100"/>
        <c:noMultiLvlLbl val="0"/>
      </c:catAx>
      <c:valAx>
        <c:axId val="1334544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7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Disabled/LTHC 2022</c:v>
                </c:pt>
              </c:strCache>
            </c:strRef>
          </c:tx>
          <c:spPr>
            <a:solidFill>
              <a:schemeClr val="accent1"/>
            </a:solidFill>
            <a:ln>
              <a:no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Sheet1!$B$2:$B$15</c:f>
              <c:numCache>
                <c:formatCode>0%</c:formatCode>
                <c:ptCount val="14"/>
                <c:pt idx="0">
                  <c:v>0.09</c:v>
                </c:pt>
                <c:pt idx="1">
                  <c:v>0.01</c:v>
                </c:pt>
                <c:pt idx="2">
                  <c:v>0.04</c:v>
                </c:pt>
                <c:pt idx="3">
                  <c:v>0.05</c:v>
                </c:pt>
                <c:pt idx="4">
                  <c:v>0.04</c:v>
                </c:pt>
                <c:pt idx="5">
                  <c:v>0.04</c:v>
                </c:pt>
                <c:pt idx="6">
                  <c:v>0.05</c:v>
                </c:pt>
                <c:pt idx="7">
                  <c:v>0.06</c:v>
                </c:pt>
                <c:pt idx="8">
                  <c:v>0.04</c:v>
                </c:pt>
                <c:pt idx="9">
                  <c:v>0.04</c:v>
                </c:pt>
                <c:pt idx="10">
                  <c:v>0.02</c:v>
                </c:pt>
                <c:pt idx="11">
                  <c:v>0</c:v>
                </c:pt>
                <c:pt idx="12">
                  <c:v>0</c:v>
                </c:pt>
                <c:pt idx="13">
                  <c:v>0</c:v>
                </c:pt>
              </c:numCache>
            </c:numRef>
          </c:val>
          <c:extLst>
            <c:ext xmlns:c16="http://schemas.microsoft.com/office/drawing/2014/chart" uri="{C3380CC4-5D6E-409C-BE32-E72D297353CC}">
              <c16:uniqueId val="{00000000-8BF0-45ED-AC57-CC4D2CB0F386}"/>
            </c:ext>
          </c:extLst>
        </c:ser>
        <c:ser>
          <c:idx val="1"/>
          <c:order val="1"/>
          <c:tx>
            <c:strRef>
              <c:f>Sheet1!$C$1</c:f>
              <c:strCache>
                <c:ptCount val="1"/>
                <c:pt idx="0">
                  <c:v>Disabled/LTHC 2023</c:v>
                </c:pt>
              </c:strCache>
            </c:strRef>
          </c:tx>
          <c:spPr>
            <a:solidFill>
              <a:schemeClr val="accent2"/>
            </a:solidFill>
            <a:ln>
              <a:solidFill>
                <a:srgbClr val="ED7D31"/>
              </a:solid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Sheet1!$C$2:$C$15</c:f>
              <c:numCache>
                <c:formatCode>0%</c:formatCode>
                <c:ptCount val="14"/>
                <c:pt idx="0">
                  <c:v>0.2</c:v>
                </c:pt>
                <c:pt idx="1">
                  <c:v>0.28000000000000003</c:v>
                </c:pt>
                <c:pt idx="2">
                  <c:v>0.03</c:v>
                </c:pt>
                <c:pt idx="3">
                  <c:v>0.04</c:v>
                </c:pt>
                <c:pt idx="4">
                  <c:v>0.03</c:v>
                </c:pt>
                <c:pt idx="5">
                  <c:v>0.02</c:v>
                </c:pt>
                <c:pt idx="6">
                  <c:v>7.0000000000000007E-2</c:v>
                </c:pt>
                <c:pt idx="7">
                  <c:v>0.03</c:v>
                </c:pt>
                <c:pt idx="8">
                  <c:v>0.02</c:v>
                </c:pt>
                <c:pt idx="9">
                  <c:v>0.01</c:v>
                </c:pt>
                <c:pt idx="10">
                  <c:v>0</c:v>
                </c:pt>
                <c:pt idx="11">
                  <c:v>0</c:v>
                </c:pt>
                <c:pt idx="12">
                  <c:v>0</c:v>
                </c:pt>
                <c:pt idx="13">
                  <c:v>0</c:v>
                </c:pt>
              </c:numCache>
            </c:numRef>
          </c:val>
          <c:extLst>
            <c:ext xmlns:c16="http://schemas.microsoft.com/office/drawing/2014/chart" uri="{C3380CC4-5D6E-409C-BE32-E72D297353CC}">
              <c16:uniqueId val="{00000001-8BF0-45ED-AC57-CC4D2CB0F386}"/>
            </c:ext>
          </c:extLst>
        </c:ser>
        <c:dLbls>
          <c:showLegendKey val="0"/>
          <c:showVal val="0"/>
          <c:showCatName val="0"/>
          <c:showSerName val="0"/>
          <c:showPercent val="0"/>
          <c:showBubbleSize val="0"/>
        </c:dLbls>
        <c:gapWidth val="150"/>
        <c:axId val="289040223"/>
        <c:axId val="289033567"/>
      </c:barChart>
      <c:lineChart>
        <c:grouping val="standard"/>
        <c:varyColors val="0"/>
        <c:ser>
          <c:idx val="2"/>
          <c:order val="2"/>
          <c:tx>
            <c:strRef>
              <c:f>Sheet1!$D$1</c:f>
              <c:strCache>
                <c:ptCount val="1"/>
                <c:pt idx="0">
                  <c:v>Disabled /LTHC 2024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Sheet1!$D$2:$D$15</c:f>
              <c:numCache>
                <c:formatCode>0%</c:formatCode>
                <c:ptCount val="14"/>
                <c:pt idx="0">
                  <c:v>0.27</c:v>
                </c:pt>
                <c:pt idx="1">
                  <c:v>0</c:v>
                </c:pt>
                <c:pt idx="2">
                  <c:v>0.05</c:v>
                </c:pt>
                <c:pt idx="3">
                  <c:v>0.06</c:v>
                </c:pt>
                <c:pt idx="4">
                  <c:v>0.04</c:v>
                </c:pt>
                <c:pt idx="5">
                  <c:v>0.06</c:v>
                </c:pt>
                <c:pt idx="6">
                  <c:v>0.06</c:v>
                </c:pt>
                <c:pt idx="7">
                  <c:v>0.05</c:v>
                </c:pt>
                <c:pt idx="8">
                  <c:v>0.06</c:v>
                </c:pt>
                <c:pt idx="9">
                  <c:v>0.04</c:v>
                </c:pt>
                <c:pt idx="10">
                  <c:v>0.02</c:v>
                </c:pt>
                <c:pt idx="11">
                  <c:v>0</c:v>
                </c:pt>
                <c:pt idx="12">
                  <c:v>0</c:v>
                </c:pt>
                <c:pt idx="13">
                  <c:v>0</c:v>
                </c:pt>
              </c:numCache>
            </c:numRef>
          </c:val>
          <c:smooth val="0"/>
          <c:extLst>
            <c:ext xmlns:c16="http://schemas.microsoft.com/office/drawing/2014/chart" uri="{C3380CC4-5D6E-409C-BE32-E72D297353CC}">
              <c16:uniqueId val="{00000002-8BF0-45ED-AC57-CC4D2CB0F386}"/>
            </c:ext>
          </c:extLst>
        </c:ser>
        <c:dLbls>
          <c:showLegendKey val="0"/>
          <c:showVal val="0"/>
          <c:showCatName val="0"/>
          <c:showSerName val="0"/>
          <c:showPercent val="0"/>
          <c:showBubbleSize val="0"/>
        </c:dLbls>
        <c:marker val="1"/>
        <c:smooth val="0"/>
        <c:axId val="289040223"/>
        <c:axId val="289033567"/>
      </c:lineChart>
      <c:catAx>
        <c:axId val="28904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9033567"/>
        <c:crosses val="autoZero"/>
        <c:auto val="1"/>
        <c:lblAlgn val="ctr"/>
        <c:lblOffset val="100"/>
        <c:noMultiLvlLbl val="0"/>
      </c:catAx>
      <c:valAx>
        <c:axId val="289033567"/>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9040223"/>
        <c:crosses val="autoZero"/>
        <c:crossBetween val="between"/>
      </c:valAx>
      <c:spPr>
        <a:noFill/>
        <a:ln>
          <a:noFill/>
        </a:ln>
        <a:effectLst/>
      </c:spPr>
    </c:plotArea>
    <c:legend>
      <c:legendPos val="b"/>
      <c:layout>
        <c:manualLayout>
          <c:xMode val="edge"/>
          <c:yMode val="edge"/>
          <c:x val="7.5870284864061485E-2"/>
          <c:y val="0.82831377645177162"/>
          <c:w val="0.74363473687602077"/>
          <c:h val="8.23980376476378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Disabled/LTHC 2022</c:v>
                </c:pt>
              </c:strCache>
            </c:strRef>
          </c:tx>
          <c:spPr>
            <a:solidFill>
              <a:schemeClr val="accent1"/>
            </a:solidFill>
            <a:ln>
              <a:no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Sheet1!$B$2:$B$15</c:f>
              <c:numCache>
                <c:formatCode>0%</c:formatCode>
                <c:ptCount val="14"/>
                <c:pt idx="0">
                  <c:v>0.05</c:v>
                </c:pt>
                <c:pt idx="1">
                  <c:v>0.03</c:v>
                </c:pt>
                <c:pt idx="2">
                  <c:v>0.04</c:v>
                </c:pt>
                <c:pt idx="3">
                  <c:v>0.03</c:v>
                </c:pt>
                <c:pt idx="4">
                  <c:v>0.02</c:v>
                </c:pt>
                <c:pt idx="5">
                  <c:v>0.04</c:v>
                </c:pt>
                <c:pt idx="6">
                  <c:v>0.04</c:v>
                </c:pt>
                <c:pt idx="7">
                  <c:v>0.03</c:v>
                </c:pt>
                <c:pt idx="8">
                  <c:v>0.03</c:v>
                </c:pt>
                <c:pt idx="9">
                  <c:v>0.01</c:v>
                </c:pt>
                <c:pt idx="10">
                  <c:v>0</c:v>
                </c:pt>
                <c:pt idx="11">
                  <c:v>0.03</c:v>
                </c:pt>
                <c:pt idx="12">
                  <c:v>0</c:v>
                </c:pt>
                <c:pt idx="13">
                  <c:v>0</c:v>
                </c:pt>
              </c:numCache>
            </c:numRef>
          </c:val>
          <c:extLst>
            <c:ext xmlns:c16="http://schemas.microsoft.com/office/drawing/2014/chart" uri="{C3380CC4-5D6E-409C-BE32-E72D297353CC}">
              <c16:uniqueId val="{00000000-E434-4397-ACD5-6A06E691F457}"/>
            </c:ext>
          </c:extLst>
        </c:ser>
        <c:ser>
          <c:idx val="1"/>
          <c:order val="1"/>
          <c:tx>
            <c:strRef>
              <c:f>Sheet1!$C$1</c:f>
              <c:strCache>
                <c:ptCount val="1"/>
                <c:pt idx="0">
                  <c:v>Disabled/LTHC 2023</c:v>
                </c:pt>
              </c:strCache>
            </c:strRef>
          </c:tx>
          <c:spPr>
            <a:solidFill>
              <a:schemeClr val="accent2"/>
            </a:solidFill>
            <a:ln>
              <a:solidFill>
                <a:srgbClr val="ED7D31"/>
              </a:solid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Sheet1!$C$2:$C$15</c:f>
              <c:numCache>
                <c:formatCode>0%</c:formatCode>
                <c:ptCount val="14"/>
                <c:pt idx="0">
                  <c:v>0.05</c:v>
                </c:pt>
                <c:pt idx="1">
                  <c:v>0.04</c:v>
                </c:pt>
                <c:pt idx="2">
                  <c:v>0.04</c:v>
                </c:pt>
                <c:pt idx="3">
                  <c:v>0.03</c:v>
                </c:pt>
                <c:pt idx="4">
                  <c:v>0.04</c:v>
                </c:pt>
                <c:pt idx="5">
                  <c:v>0.04</c:v>
                </c:pt>
                <c:pt idx="6">
                  <c:v>0.05</c:v>
                </c:pt>
                <c:pt idx="7">
                  <c:v>0.03</c:v>
                </c:pt>
                <c:pt idx="8">
                  <c:v>0.03</c:v>
                </c:pt>
                <c:pt idx="9">
                  <c:v>0.03</c:v>
                </c:pt>
                <c:pt idx="10">
                  <c:v>0</c:v>
                </c:pt>
                <c:pt idx="11">
                  <c:v>0.03</c:v>
                </c:pt>
                <c:pt idx="12">
                  <c:v>0</c:v>
                </c:pt>
                <c:pt idx="13">
                  <c:v>0</c:v>
                </c:pt>
              </c:numCache>
            </c:numRef>
          </c:val>
          <c:extLst>
            <c:ext xmlns:c16="http://schemas.microsoft.com/office/drawing/2014/chart" uri="{C3380CC4-5D6E-409C-BE32-E72D297353CC}">
              <c16:uniqueId val="{00000001-E434-4397-ACD5-6A06E691F457}"/>
            </c:ext>
          </c:extLst>
        </c:ser>
        <c:dLbls>
          <c:showLegendKey val="0"/>
          <c:showVal val="0"/>
          <c:showCatName val="0"/>
          <c:showSerName val="0"/>
          <c:showPercent val="0"/>
          <c:showBubbleSize val="0"/>
        </c:dLbls>
        <c:gapWidth val="150"/>
        <c:axId val="289040223"/>
        <c:axId val="289033567"/>
      </c:barChart>
      <c:lineChart>
        <c:grouping val="standard"/>
        <c:varyColors val="0"/>
        <c:ser>
          <c:idx val="2"/>
          <c:order val="2"/>
          <c:tx>
            <c:strRef>
              <c:f>Sheet1!$D$1</c:f>
              <c:strCache>
                <c:ptCount val="1"/>
                <c:pt idx="0">
                  <c:v>Disabled /LTHC 2024</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Sheet1!$D$2:$D$15</c:f>
              <c:numCache>
                <c:formatCode>0%</c:formatCode>
                <c:ptCount val="14"/>
                <c:pt idx="0">
                  <c:v>0.02</c:v>
                </c:pt>
                <c:pt idx="1">
                  <c:v>0.04</c:v>
                </c:pt>
                <c:pt idx="2">
                  <c:v>0.03</c:v>
                </c:pt>
                <c:pt idx="3">
                  <c:v>0.05</c:v>
                </c:pt>
                <c:pt idx="4">
                  <c:v>0.05</c:v>
                </c:pt>
                <c:pt idx="5">
                  <c:v>0.05</c:v>
                </c:pt>
                <c:pt idx="6">
                  <c:v>0.04</c:v>
                </c:pt>
                <c:pt idx="7">
                  <c:v>0.04</c:v>
                </c:pt>
                <c:pt idx="8">
                  <c:v>0.04</c:v>
                </c:pt>
                <c:pt idx="9">
                  <c:v>0.04</c:v>
                </c:pt>
                <c:pt idx="10">
                  <c:v>0</c:v>
                </c:pt>
                <c:pt idx="11">
                  <c:v>0.03</c:v>
                </c:pt>
                <c:pt idx="12">
                  <c:v>0</c:v>
                </c:pt>
                <c:pt idx="13">
                  <c:v>0</c:v>
                </c:pt>
              </c:numCache>
            </c:numRef>
          </c:val>
          <c:smooth val="0"/>
          <c:extLst>
            <c:ext xmlns:c16="http://schemas.microsoft.com/office/drawing/2014/chart" uri="{C3380CC4-5D6E-409C-BE32-E72D297353CC}">
              <c16:uniqueId val="{00000002-E434-4397-ACD5-6A06E691F457}"/>
            </c:ext>
          </c:extLst>
        </c:ser>
        <c:dLbls>
          <c:showLegendKey val="0"/>
          <c:showVal val="0"/>
          <c:showCatName val="0"/>
          <c:showSerName val="0"/>
          <c:showPercent val="0"/>
          <c:showBubbleSize val="0"/>
        </c:dLbls>
        <c:marker val="1"/>
        <c:smooth val="0"/>
        <c:axId val="289040223"/>
        <c:axId val="289033567"/>
      </c:lineChart>
      <c:catAx>
        <c:axId val="28904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9033567"/>
        <c:crosses val="autoZero"/>
        <c:auto val="1"/>
        <c:lblAlgn val="ctr"/>
        <c:lblOffset val="100"/>
        <c:noMultiLvlLbl val="0"/>
      </c:catAx>
      <c:valAx>
        <c:axId val="289033567"/>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9040223"/>
        <c:crosses val="autoZero"/>
        <c:crossBetween val="between"/>
      </c:valAx>
      <c:spPr>
        <a:noFill/>
        <a:ln>
          <a:noFill/>
        </a:ln>
        <a:effectLst/>
      </c:spPr>
    </c:plotArea>
    <c:legend>
      <c:legendPos val="b"/>
      <c:layout>
        <c:manualLayout>
          <c:xMode val="edge"/>
          <c:yMode val="edge"/>
          <c:x val="1.6966627257741597E-2"/>
          <c:y val="0.84578558249525737"/>
          <c:w val="0.69842162762764626"/>
          <c:h val="6.908953166933970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577421301221354E-2"/>
          <c:y val="3.9107069347143621E-2"/>
          <c:w val="0.91549118179451738"/>
          <c:h val="0.75501087947988699"/>
        </c:manualLayout>
      </c:layout>
      <c:barChart>
        <c:barDir val="col"/>
        <c:grouping val="clustered"/>
        <c:varyColors val="0"/>
        <c:ser>
          <c:idx val="0"/>
          <c:order val="0"/>
          <c:tx>
            <c:strRef>
              <c:f>Sheet1!$B$1</c:f>
              <c:strCache>
                <c:ptCount val="1"/>
                <c:pt idx="0">
                  <c:v>Disabled/LTHC 2022</c:v>
                </c:pt>
              </c:strCache>
            </c:strRef>
          </c:tx>
          <c:spPr>
            <a:solidFill>
              <a:schemeClr val="accent1"/>
            </a:solidFill>
            <a:ln>
              <a:noFill/>
            </a:ln>
            <a:effectLst/>
          </c:spPr>
          <c:invertIfNegative val="0"/>
          <c:cat>
            <c:strRef>
              <c:f>Sheet1!$A$2:$A$6</c:f>
              <c:strCache>
                <c:ptCount val="4"/>
                <c:pt idx="0">
                  <c:v>Consultant</c:v>
                </c:pt>
                <c:pt idx="1">
                  <c:v>Non-consultant Career Grade </c:v>
                </c:pt>
                <c:pt idx="2">
                  <c:v>Trainee Grade </c:v>
                </c:pt>
                <c:pt idx="3">
                  <c:v>Other</c:v>
                </c:pt>
              </c:strCache>
            </c:strRef>
          </c:cat>
          <c:val>
            <c:numRef>
              <c:f>Sheet1!$B$2:$B$6</c:f>
              <c:numCache>
                <c:formatCode>0%</c:formatCode>
                <c:ptCount val="5"/>
                <c:pt idx="0">
                  <c:v>0</c:v>
                </c:pt>
                <c:pt idx="1">
                  <c:v>0.03</c:v>
                </c:pt>
                <c:pt idx="2">
                  <c:v>0.02</c:v>
                </c:pt>
                <c:pt idx="3">
                  <c:v>0.01</c:v>
                </c:pt>
              </c:numCache>
            </c:numRef>
          </c:val>
          <c:extLst>
            <c:ext xmlns:c16="http://schemas.microsoft.com/office/drawing/2014/chart" uri="{C3380CC4-5D6E-409C-BE32-E72D297353CC}">
              <c16:uniqueId val="{00000000-EADC-4DD5-BFD5-663A2F05E5F0}"/>
            </c:ext>
          </c:extLst>
        </c:ser>
        <c:ser>
          <c:idx val="1"/>
          <c:order val="1"/>
          <c:tx>
            <c:strRef>
              <c:f>Sheet1!$C$1</c:f>
              <c:strCache>
                <c:ptCount val="1"/>
                <c:pt idx="0">
                  <c:v>Disabled/LTHC 2023</c:v>
                </c:pt>
              </c:strCache>
            </c:strRef>
          </c:tx>
          <c:spPr>
            <a:solidFill>
              <a:schemeClr val="accent2"/>
            </a:solidFill>
            <a:ln>
              <a:solidFill>
                <a:srgbClr val="ED7D31"/>
              </a:solidFill>
            </a:ln>
            <a:effectLst/>
          </c:spPr>
          <c:invertIfNegative val="0"/>
          <c:cat>
            <c:strRef>
              <c:f>Sheet1!$A$2:$A$6</c:f>
              <c:strCache>
                <c:ptCount val="4"/>
                <c:pt idx="0">
                  <c:v>Consultant</c:v>
                </c:pt>
                <c:pt idx="1">
                  <c:v>Non-consultant Career Grade </c:v>
                </c:pt>
                <c:pt idx="2">
                  <c:v>Trainee Grade </c:v>
                </c:pt>
                <c:pt idx="3">
                  <c:v>Other</c:v>
                </c:pt>
              </c:strCache>
            </c:strRef>
          </c:cat>
          <c:val>
            <c:numRef>
              <c:f>Sheet1!$C$2:$C$6</c:f>
              <c:numCache>
                <c:formatCode>0%</c:formatCode>
                <c:ptCount val="5"/>
                <c:pt idx="0">
                  <c:v>0</c:v>
                </c:pt>
                <c:pt idx="1">
                  <c:v>0.03</c:v>
                </c:pt>
                <c:pt idx="2">
                  <c:v>0.04</c:v>
                </c:pt>
                <c:pt idx="3">
                  <c:v>0.02</c:v>
                </c:pt>
              </c:numCache>
            </c:numRef>
          </c:val>
          <c:extLst>
            <c:ext xmlns:c16="http://schemas.microsoft.com/office/drawing/2014/chart" uri="{C3380CC4-5D6E-409C-BE32-E72D297353CC}">
              <c16:uniqueId val="{00000001-EADC-4DD5-BFD5-663A2F05E5F0}"/>
            </c:ext>
          </c:extLst>
        </c:ser>
        <c:ser>
          <c:idx val="2"/>
          <c:order val="2"/>
          <c:tx>
            <c:strRef>
              <c:f>Sheet1!$D$1</c:f>
              <c:strCache>
                <c:ptCount val="1"/>
                <c:pt idx="0">
                  <c:v>Disabled /LTHC 2024</c:v>
                </c:pt>
              </c:strCache>
            </c:strRef>
          </c:tx>
          <c:spPr>
            <a:solidFill>
              <a:schemeClr val="accent3"/>
            </a:solidFill>
            <a:ln>
              <a:noFill/>
            </a:ln>
            <a:effectLst/>
          </c:spPr>
          <c:invertIfNegative val="0"/>
          <c:cat>
            <c:strRef>
              <c:f>Sheet1!$A$2:$A$6</c:f>
              <c:strCache>
                <c:ptCount val="4"/>
                <c:pt idx="0">
                  <c:v>Consultant</c:v>
                </c:pt>
                <c:pt idx="1">
                  <c:v>Non-consultant Career Grade </c:v>
                </c:pt>
                <c:pt idx="2">
                  <c:v>Trainee Grade </c:v>
                </c:pt>
                <c:pt idx="3">
                  <c:v>Other</c:v>
                </c:pt>
              </c:strCache>
            </c:strRef>
          </c:cat>
          <c:val>
            <c:numRef>
              <c:f>Sheet1!$D$2:$D$6</c:f>
              <c:numCache>
                <c:formatCode>0%</c:formatCode>
                <c:ptCount val="5"/>
                <c:pt idx="0">
                  <c:v>0</c:v>
                </c:pt>
                <c:pt idx="1">
                  <c:v>0.04</c:v>
                </c:pt>
                <c:pt idx="2">
                  <c:v>0.04</c:v>
                </c:pt>
                <c:pt idx="3">
                  <c:v>0.02</c:v>
                </c:pt>
              </c:numCache>
            </c:numRef>
          </c:val>
          <c:extLst>
            <c:ext xmlns:c16="http://schemas.microsoft.com/office/drawing/2014/chart" uri="{C3380CC4-5D6E-409C-BE32-E72D297353CC}">
              <c16:uniqueId val="{00000002-EADC-4DD5-BFD5-663A2F05E5F0}"/>
            </c:ext>
          </c:extLst>
        </c:ser>
        <c:dLbls>
          <c:showLegendKey val="0"/>
          <c:showVal val="0"/>
          <c:showCatName val="0"/>
          <c:showSerName val="0"/>
          <c:showPercent val="0"/>
          <c:showBubbleSize val="0"/>
        </c:dLbls>
        <c:gapWidth val="150"/>
        <c:axId val="289040223"/>
        <c:axId val="289033567"/>
      </c:barChart>
      <c:catAx>
        <c:axId val="28904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9033567"/>
        <c:crosses val="autoZero"/>
        <c:auto val="1"/>
        <c:lblAlgn val="ctr"/>
        <c:lblOffset val="100"/>
        <c:noMultiLvlLbl val="0"/>
      </c:catAx>
      <c:valAx>
        <c:axId val="289033567"/>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9040223"/>
        <c:crosses val="autoZero"/>
        <c:crossBetween val="between"/>
      </c:valAx>
      <c:spPr>
        <a:noFill/>
        <a:ln>
          <a:noFill/>
        </a:ln>
        <a:effectLst/>
      </c:spPr>
    </c:plotArea>
    <c:legend>
      <c:legendPos val="b"/>
      <c:layout>
        <c:manualLayout>
          <c:xMode val="edge"/>
          <c:yMode val="edge"/>
          <c:x val="0.12628805806554064"/>
          <c:y val="0.90640777232688841"/>
          <c:w val="0.72189678928145795"/>
          <c:h val="9.35921802878088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userShapes r:id="rId5"/>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1000"/>
              <a:t>Likelihood of non-disabled being appointed from shortlisting compared to disabled at LTHT   </a:t>
            </a:r>
          </a:p>
        </c:rich>
      </c:tx>
      <c:layout>
        <c:manualLayout>
          <c:xMode val="edge"/>
          <c:yMode val="edge"/>
          <c:x val="0.13308355539527023"/>
          <c:y val="3.3098882912701695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1576067061305115E-2"/>
          <c:y val="0.12254316539481408"/>
          <c:w val="0.90361332317066123"/>
          <c:h val="0.78570968128687291"/>
        </c:manualLayout>
      </c:layout>
      <c:barChart>
        <c:barDir val="col"/>
        <c:grouping val="clustered"/>
        <c:varyColors val="0"/>
        <c:ser>
          <c:idx val="0"/>
          <c:order val="0"/>
          <c:tx>
            <c:strRef>
              <c:f>Sheet1!$B$1</c:f>
              <c:strCache>
                <c:ptCount val="1"/>
                <c:pt idx="0">
                  <c:v>LTHT</c:v>
                </c:pt>
              </c:strCache>
            </c:strRef>
          </c:tx>
          <c:spPr>
            <a:solidFill>
              <a:schemeClr val="accent5">
                <a:lumMod val="75000"/>
              </a:schemeClr>
            </a:solidFill>
            <a:ln>
              <a:noFill/>
            </a:ln>
            <a:effectLst/>
          </c:spPr>
          <c:invertIfNegative val="0"/>
          <c:dLbls>
            <c:dLbl>
              <c:idx val="0"/>
              <c:tx>
                <c:rich>
                  <a:bodyPr/>
                  <a:lstStyle/>
                  <a:p>
                    <a:r>
                      <a:rPr lang="en-US">
                        <a:latin typeface="Arial" panose="020B0604020202020204" pitchFamily="34" charset="0"/>
                        <a:cs typeface="Arial" panose="020B0604020202020204" pitchFamily="34" charset="0"/>
                      </a:rPr>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F19-4FED-90DE-2A572B8E1F64}"/>
                </c:ext>
              </c:extLst>
            </c:dLbl>
            <c:dLbl>
              <c:idx val="1"/>
              <c:tx>
                <c:rich>
                  <a:bodyPr/>
                  <a:lstStyle/>
                  <a:p>
                    <a:r>
                      <a:rPr lang="en-US">
                        <a:latin typeface="Arial" panose="020B0604020202020204" pitchFamily="34" charset="0"/>
                        <a:cs typeface="Arial" panose="020B0604020202020204" pitchFamily="34" charset="0"/>
                      </a:rPr>
                      <a:t>1.51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F19-4FED-90DE-2A572B8E1F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name>1.25</c:name>
            <c:spPr>
              <a:ln w="19050" cap="rnd" cmpd="sng">
                <a:solidFill>
                  <a:srgbClr val="7030A0">
                    <a:alpha val="80000"/>
                  </a:srgbClr>
                </a:solidFill>
                <a:prstDash val="solid"/>
              </a:ln>
              <a:effectLst/>
            </c:spPr>
            <c:trendlineType val="linear"/>
            <c:dispRSqr val="0"/>
            <c:dispEq val="0"/>
          </c:trendline>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1.2</c:v>
                </c:pt>
                <c:pt idx="1">
                  <c:v>1.51</c:v>
                </c:pt>
                <c:pt idx="2">
                  <c:v>1.24</c:v>
                </c:pt>
                <c:pt idx="3">
                  <c:v>1.2</c:v>
                </c:pt>
                <c:pt idx="4">
                  <c:v>1.27</c:v>
                </c:pt>
                <c:pt idx="5">
                  <c:v>1.26</c:v>
                </c:pt>
              </c:numCache>
            </c:numRef>
          </c:val>
          <c:extLst>
            <c:ext xmlns:c16="http://schemas.microsoft.com/office/drawing/2014/chart" uri="{C3380CC4-5D6E-409C-BE32-E72D297353CC}">
              <c16:uniqueId val="{00000003-0F19-4FED-90DE-2A572B8E1F64}"/>
            </c:ext>
          </c:extLst>
        </c:ser>
        <c:dLbls>
          <c:showLegendKey val="0"/>
          <c:showVal val="1"/>
          <c:showCatName val="0"/>
          <c:showSerName val="0"/>
          <c:showPercent val="0"/>
          <c:showBubbleSize val="0"/>
        </c:dLbls>
        <c:gapWidth val="219"/>
        <c:overlap val="-27"/>
        <c:axId val="106177664"/>
        <c:axId val="106179200"/>
      </c:barChart>
      <c:catAx>
        <c:axId val="106177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79200"/>
        <c:crosses val="autoZero"/>
        <c:auto val="1"/>
        <c:lblAlgn val="ctr"/>
        <c:lblOffset val="100"/>
        <c:noMultiLvlLbl val="0"/>
      </c:catAx>
      <c:valAx>
        <c:axId val="106179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177664"/>
        <c:crosses val="autoZero"/>
        <c:crossBetween val="between"/>
      </c:valAx>
      <c:spPr>
        <a:noFill/>
        <a:ln>
          <a:noFill/>
        </a:ln>
        <a:effectLst/>
      </c:spPr>
    </c:plotArea>
    <c:legend>
      <c:legendPos val="r"/>
      <c:layout>
        <c:manualLayout>
          <c:xMode val="edge"/>
          <c:yMode val="edge"/>
          <c:x val="0.22880000474919432"/>
          <c:y val="5.7788173664886831E-2"/>
          <c:w val="0.53748027043693325"/>
          <c:h val="0.139636889617180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GB" sz="900"/>
              <a:t>Likelihood of disabled staff at LTHT entering the formal capability process compared to non-disabled staff</a:t>
            </a:r>
          </a:p>
        </c:rich>
      </c:tx>
      <c:layout>
        <c:manualLayout>
          <c:xMode val="edge"/>
          <c:yMode val="edge"/>
          <c:x val="8.5379247329683397E-2"/>
          <c:y val="6.092916984006092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4691358024691357E-2"/>
          <c:y val="0.3867635505293382"/>
          <c:w val="0.95061728395061729"/>
          <c:h val="0.33112614278919833"/>
        </c:manualLayout>
      </c:layout>
      <c:barChart>
        <c:barDir val="col"/>
        <c:grouping val="clustered"/>
        <c:varyColors val="0"/>
        <c:ser>
          <c:idx val="0"/>
          <c:order val="0"/>
          <c:tx>
            <c:strRef>
              <c:f>Sheet1!$B$1</c:f>
              <c:strCache>
                <c:ptCount val="1"/>
                <c:pt idx="0">
                  <c:v>LTHT Relative likelihood of BME staff entering the formal disciplinary process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2019</c:v>
                </c:pt>
                <c:pt idx="1">
                  <c:v>2020</c:v>
                </c:pt>
                <c:pt idx="2">
                  <c:v>2021</c:v>
                </c:pt>
                <c:pt idx="3">
                  <c:v>2022</c:v>
                </c:pt>
                <c:pt idx="4">
                  <c:v>2023</c:v>
                </c:pt>
                <c:pt idx="5">
                  <c:v>2024</c:v>
                </c:pt>
              </c:numCache>
            </c:numRef>
          </c:cat>
          <c:val>
            <c:numRef>
              <c:f>Sheet1!$B$2:$B$7</c:f>
              <c:numCache>
                <c:formatCode>General</c:formatCode>
                <c:ptCount val="6"/>
                <c:pt idx="0">
                  <c:v>0</c:v>
                </c:pt>
                <c:pt idx="1">
                  <c:v>2.83</c:v>
                </c:pt>
                <c:pt idx="2">
                  <c:v>0</c:v>
                </c:pt>
                <c:pt idx="3">
                  <c:v>3.15</c:v>
                </c:pt>
                <c:pt idx="4">
                  <c:v>0</c:v>
                </c:pt>
                <c:pt idx="5">
                  <c:v>0</c:v>
                </c:pt>
              </c:numCache>
            </c:numRef>
          </c:val>
          <c:extLst>
            <c:ext xmlns:c16="http://schemas.microsoft.com/office/drawing/2014/chart" uri="{C3380CC4-5D6E-409C-BE32-E72D297353CC}">
              <c16:uniqueId val="{00000000-4D47-45C5-8984-54A8EF60C720}"/>
            </c:ext>
          </c:extLst>
        </c:ser>
        <c:dLbls>
          <c:showLegendKey val="0"/>
          <c:showVal val="1"/>
          <c:showCatName val="0"/>
          <c:showSerName val="0"/>
          <c:showPercent val="0"/>
          <c:showBubbleSize val="0"/>
        </c:dLbls>
        <c:gapWidth val="219"/>
        <c:overlap val="-27"/>
        <c:axId val="143231616"/>
        <c:axId val="143278464"/>
      </c:barChart>
      <c:catAx>
        <c:axId val="143231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78464"/>
        <c:crosses val="autoZero"/>
        <c:auto val="1"/>
        <c:lblAlgn val="ctr"/>
        <c:lblOffset val="100"/>
        <c:noMultiLvlLbl val="0"/>
      </c:catAx>
      <c:valAx>
        <c:axId val="143278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231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t>2023 NHS</a:t>
            </a:r>
            <a:r>
              <a:rPr lang="en-GB" sz="1000" baseline="0"/>
              <a:t> Staff Survey: Staff experiencing harassment, bullying or abuse from patients in the last 12 months</a:t>
            </a:r>
            <a:endParaRPr lang="en-GB"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'[Chart in Microsoft Word]Sheet1'!$B$1</c:f>
              <c:strCache>
                <c:ptCount val="1"/>
                <c:pt idx="0">
                  <c:v>Disabled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'[Chart in Microsoft Word]Sheet1'!$A$2:$A$7</c:f>
              <c:numCache>
                <c:formatCode>General</c:formatCode>
                <c:ptCount val="6"/>
                <c:pt idx="0">
                  <c:v>2018</c:v>
                </c:pt>
                <c:pt idx="1">
                  <c:v>2019</c:v>
                </c:pt>
                <c:pt idx="2">
                  <c:v>2020</c:v>
                </c:pt>
                <c:pt idx="3">
                  <c:v>2021</c:v>
                </c:pt>
                <c:pt idx="4">
                  <c:v>2022</c:v>
                </c:pt>
                <c:pt idx="5">
                  <c:v>2023</c:v>
                </c:pt>
              </c:numCache>
            </c:numRef>
          </c:cat>
          <c:val>
            <c:numRef>
              <c:f>'[Chart in Microsoft Word]Sheet1'!$B$2:$B$7</c:f>
              <c:numCache>
                <c:formatCode>General</c:formatCode>
                <c:ptCount val="6"/>
                <c:pt idx="0">
                  <c:v>29.1</c:v>
                </c:pt>
                <c:pt idx="1">
                  <c:v>31.2</c:v>
                </c:pt>
                <c:pt idx="2">
                  <c:v>30.8</c:v>
                </c:pt>
                <c:pt idx="3">
                  <c:v>31.8</c:v>
                </c:pt>
                <c:pt idx="4">
                  <c:v>28.6</c:v>
                </c:pt>
                <c:pt idx="5">
                  <c:v>29.05</c:v>
                </c:pt>
              </c:numCache>
            </c:numRef>
          </c:val>
          <c:smooth val="0"/>
          <c:extLst>
            <c:ext xmlns:c16="http://schemas.microsoft.com/office/drawing/2014/chart" uri="{C3380CC4-5D6E-409C-BE32-E72D297353CC}">
              <c16:uniqueId val="{00000000-6221-4F42-9291-B1DCFDBC9810}"/>
            </c:ext>
          </c:extLst>
        </c:ser>
        <c:ser>
          <c:idx val="1"/>
          <c:order val="1"/>
          <c:tx>
            <c:strRef>
              <c:f>'[Chart in Microsoft Word]Sheet1'!$C$1</c:f>
              <c:strCache>
                <c:ptCount val="1"/>
                <c:pt idx="0">
                  <c:v>Non-Disabled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'[Chart in Microsoft Word]Sheet1'!$A$2:$A$7</c:f>
              <c:numCache>
                <c:formatCode>General</c:formatCode>
                <c:ptCount val="6"/>
                <c:pt idx="0">
                  <c:v>2018</c:v>
                </c:pt>
                <c:pt idx="1">
                  <c:v>2019</c:v>
                </c:pt>
                <c:pt idx="2">
                  <c:v>2020</c:v>
                </c:pt>
                <c:pt idx="3">
                  <c:v>2021</c:v>
                </c:pt>
                <c:pt idx="4">
                  <c:v>2022</c:v>
                </c:pt>
                <c:pt idx="5">
                  <c:v>2023</c:v>
                </c:pt>
              </c:numCache>
            </c:numRef>
          </c:cat>
          <c:val>
            <c:numRef>
              <c:f>'[Chart in Microsoft Word]Sheet1'!$C$2:$C$7</c:f>
              <c:numCache>
                <c:formatCode>General</c:formatCode>
                <c:ptCount val="6"/>
                <c:pt idx="0">
                  <c:v>24.2</c:v>
                </c:pt>
                <c:pt idx="1">
                  <c:v>23.4</c:v>
                </c:pt>
                <c:pt idx="2">
                  <c:v>22.2</c:v>
                </c:pt>
                <c:pt idx="3">
                  <c:v>22.1</c:v>
                </c:pt>
                <c:pt idx="4">
                  <c:v>20.9</c:v>
                </c:pt>
                <c:pt idx="5">
                  <c:v>21.95</c:v>
                </c:pt>
              </c:numCache>
            </c:numRef>
          </c:val>
          <c:smooth val="0"/>
          <c:extLst>
            <c:ext xmlns:c16="http://schemas.microsoft.com/office/drawing/2014/chart" uri="{C3380CC4-5D6E-409C-BE32-E72D297353CC}">
              <c16:uniqueId val="{00000001-6221-4F42-9291-B1DCFDBC9810}"/>
            </c:ext>
          </c:extLst>
        </c:ser>
        <c:dLbls>
          <c:showLegendKey val="0"/>
          <c:showVal val="0"/>
          <c:showCatName val="0"/>
          <c:showSerName val="0"/>
          <c:showPercent val="0"/>
          <c:showBubbleSize val="0"/>
        </c:dLbls>
        <c:marker val="1"/>
        <c:smooth val="0"/>
        <c:axId val="163539855"/>
        <c:axId val="163538191"/>
      </c:lineChart>
      <c:catAx>
        <c:axId val="1635398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38191"/>
        <c:crosses val="autoZero"/>
        <c:auto val="1"/>
        <c:lblAlgn val="ctr"/>
        <c:lblOffset val="100"/>
        <c:noMultiLvlLbl val="0"/>
      </c:catAx>
      <c:valAx>
        <c:axId val="163538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398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GB" sz="900" b="0" dirty="0">
                <a:solidFill>
                  <a:schemeClr val="bg2">
                    <a:lumMod val="10000"/>
                  </a:schemeClr>
                </a:solidFill>
                <a:latin typeface="Arial" panose="020B0604020202020204" pitchFamily="34" charset="0"/>
                <a:cs typeface="Arial" panose="020B0604020202020204" pitchFamily="34" charset="0"/>
              </a:rPr>
              <a:t>2023 NHS Staff</a:t>
            </a:r>
            <a:r>
              <a:rPr lang="en-GB" sz="900" b="0" baseline="0" dirty="0">
                <a:solidFill>
                  <a:schemeClr val="bg2">
                    <a:lumMod val="10000"/>
                  </a:schemeClr>
                </a:solidFill>
                <a:latin typeface="Arial" panose="020B0604020202020204" pitchFamily="34" charset="0"/>
                <a:cs typeface="Arial" panose="020B0604020202020204" pitchFamily="34" charset="0"/>
              </a:rPr>
              <a:t> Survey: Staff experiencing  harassment, bullying or abuse from Manager in the last 12 months </a:t>
            </a:r>
            <a:r>
              <a:rPr lang="en-GB" sz="900" b="0" dirty="0">
                <a:solidFill>
                  <a:schemeClr val="bg2">
                    <a:lumMod val="10000"/>
                  </a:schemeClr>
                </a:solidFill>
                <a:latin typeface="Arial" panose="020B0604020202020204" pitchFamily="34" charset="0"/>
                <a:cs typeface="Arial" panose="020B0604020202020204" pitchFamily="34" charset="0"/>
              </a:rPr>
              <a:t> </a:t>
            </a:r>
          </a:p>
        </c:rich>
      </c:tx>
      <c:layout>
        <c:manualLayout>
          <c:xMode val="edge"/>
          <c:yMode val="edge"/>
          <c:x val="9.9177809874357425E-2"/>
          <c:y val="7.0017470213699626E-2"/>
        </c:manualLayout>
      </c:layout>
      <c:overlay val="0"/>
    </c:title>
    <c:autoTitleDeleted val="0"/>
    <c:plotArea>
      <c:layout>
        <c:manualLayout>
          <c:layoutTarget val="inner"/>
          <c:xMode val="edge"/>
          <c:yMode val="edge"/>
          <c:x val="0.11457408603521195"/>
          <c:y val="0.22156122440530895"/>
          <c:w val="0.81008324403236576"/>
          <c:h val="0.57009115974067914"/>
        </c:manualLayout>
      </c:layout>
      <c:lineChart>
        <c:grouping val="standard"/>
        <c:varyColors val="0"/>
        <c:ser>
          <c:idx val="0"/>
          <c:order val="0"/>
          <c:tx>
            <c:strRef>
              <c:f>Sheet1!$B$1</c:f>
              <c:strCache>
                <c:ptCount val="1"/>
                <c:pt idx="0">
                  <c:v>Disabled </c:v>
                </c:pt>
              </c:strCache>
            </c:strRef>
          </c:tx>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15.5</c:v>
                </c:pt>
                <c:pt idx="1">
                  <c:v>14.5</c:v>
                </c:pt>
                <c:pt idx="2">
                  <c:v>20.7</c:v>
                </c:pt>
                <c:pt idx="3">
                  <c:v>14.3</c:v>
                </c:pt>
                <c:pt idx="4">
                  <c:v>14.4</c:v>
                </c:pt>
                <c:pt idx="5">
                  <c:v>12.73</c:v>
                </c:pt>
              </c:numCache>
            </c:numRef>
          </c:val>
          <c:smooth val="0"/>
          <c:extLst>
            <c:ext xmlns:c16="http://schemas.microsoft.com/office/drawing/2014/chart" uri="{C3380CC4-5D6E-409C-BE32-E72D297353CC}">
              <c16:uniqueId val="{00000000-76D1-4F24-92CC-6509E63E070F}"/>
            </c:ext>
          </c:extLst>
        </c:ser>
        <c:ser>
          <c:idx val="1"/>
          <c:order val="1"/>
          <c:tx>
            <c:strRef>
              <c:f>Sheet1!$C$1</c:f>
              <c:strCache>
                <c:ptCount val="1"/>
                <c:pt idx="0">
                  <c:v>Non-Disabled </c:v>
                </c:pt>
              </c:strCache>
            </c:strRef>
          </c:tx>
          <c:spPr>
            <a:ln>
              <a:solidFill>
                <a:srgbClr val="F79646"/>
              </a:solidFill>
            </a:ln>
          </c:spPr>
          <c:marker>
            <c:spPr>
              <a:solidFill>
                <a:srgbClr val="F79646"/>
              </a:solidFill>
              <a:ln>
                <a:solidFill>
                  <a:srgbClr val="F79646"/>
                </a:solidFill>
              </a:ln>
            </c:spPr>
          </c:marker>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8.4</c:v>
                </c:pt>
                <c:pt idx="1">
                  <c:v>8.1999999999999993</c:v>
                </c:pt>
                <c:pt idx="2">
                  <c:v>8.9</c:v>
                </c:pt>
                <c:pt idx="3">
                  <c:v>7.5</c:v>
                </c:pt>
                <c:pt idx="4">
                  <c:v>7.2</c:v>
                </c:pt>
                <c:pt idx="5">
                  <c:v>7</c:v>
                </c:pt>
              </c:numCache>
            </c:numRef>
          </c:val>
          <c:smooth val="0"/>
          <c:extLst>
            <c:ext xmlns:c16="http://schemas.microsoft.com/office/drawing/2014/chart" uri="{C3380CC4-5D6E-409C-BE32-E72D297353CC}">
              <c16:uniqueId val="{00000001-76D1-4F24-92CC-6509E63E070F}"/>
            </c:ext>
          </c:extLst>
        </c:ser>
        <c:dLbls>
          <c:showLegendKey val="0"/>
          <c:showVal val="0"/>
          <c:showCatName val="0"/>
          <c:showSerName val="0"/>
          <c:showPercent val="0"/>
          <c:showBubbleSize val="0"/>
        </c:dLbls>
        <c:marker val="1"/>
        <c:smooth val="0"/>
        <c:axId val="207105408"/>
        <c:axId val="207144448"/>
      </c:lineChart>
      <c:catAx>
        <c:axId val="207105408"/>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7144448"/>
        <c:crosses val="autoZero"/>
        <c:auto val="1"/>
        <c:lblAlgn val="ctr"/>
        <c:lblOffset val="100"/>
        <c:noMultiLvlLbl val="0"/>
      </c:catAx>
      <c:valAx>
        <c:axId val="207144448"/>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Percentage</a:t>
                </a:r>
                <a:r>
                  <a:rPr lang="en-GB"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7105408"/>
        <c:crosses val="autoZero"/>
        <c:crossBetween val="between"/>
      </c:valAx>
    </c:plotArea>
    <c:legend>
      <c:legendPos val="r"/>
      <c:layout>
        <c:manualLayout>
          <c:xMode val="edge"/>
          <c:yMode val="edge"/>
          <c:x val="0.1918992635248952"/>
          <c:y val="0.91777159558525212"/>
          <c:w val="0.5959777882242332"/>
          <c:h val="7.0263377961035628E-2"/>
        </c:manualLayout>
      </c:layout>
      <c:overlay val="0"/>
      <c:txPr>
        <a:bodyPr/>
        <a:lstStyle/>
        <a:p>
          <a:pPr>
            <a:defRPr sz="900" baseline="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GB" sz="900" b="0" dirty="0">
                <a:latin typeface="Arial" panose="020B0604020202020204" pitchFamily="34" charset="0"/>
                <a:cs typeface="Arial" panose="020B0604020202020204" pitchFamily="34" charset="0"/>
              </a:rPr>
              <a:t>2023 NHS Staff</a:t>
            </a:r>
            <a:r>
              <a:rPr lang="en-GB" sz="900" b="0" baseline="0" dirty="0">
                <a:latin typeface="Arial" panose="020B0604020202020204" pitchFamily="34" charset="0"/>
                <a:cs typeface="Arial" panose="020B0604020202020204" pitchFamily="34" charset="0"/>
              </a:rPr>
              <a:t> Survey: Staff saying that the last time they experienced harassment, bullying or abuse at work they or a colleague reported it </a:t>
            </a:r>
            <a:r>
              <a:rPr lang="en-GB" sz="900" b="0" dirty="0">
                <a:latin typeface="Arial" panose="020B0604020202020204" pitchFamily="34" charset="0"/>
                <a:cs typeface="Arial" panose="020B0604020202020204" pitchFamily="34" charset="0"/>
              </a:rPr>
              <a:t> </a:t>
            </a:r>
          </a:p>
        </c:rich>
      </c:tx>
      <c:layout>
        <c:manualLayout>
          <c:xMode val="edge"/>
          <c:yMode val="edge"/>
          <c:x val="9.0098229699897142E-2"/>
          <c:y val="0.12454534994540074"/>
        </c:manualLayout>
      </c:layout>
      <c:overlay val="0"/>
    </c:title>
    <c:autoTitleDeleted val="0"/>
    <c:plotArea>
      <c:layout>
        <c:manualLayout>
          <c:layoutTarget val="inner"/>
          <c:xMode val="edge"/>
          <c:yMode val="edge"/>
          <c:x val="9.6686539612101746E-2"/>
          <c:y val="0.28489778831409512"/>
          <c:w val="0.74301856712355407"/>
          <c:h val="0.55098759713859302"/>
        </c:manualLayout>
      </c:layout>
      <c:lineChart>
        <c:grouping val="standard"/>
        <c:varyColors val="0"/>
        <c:ser>
          <c:idx val="0"/>
          <c:order val="0"/>
          <c:tx>
            <c:strRef>
              <c:f>Sheet1!$B$1</c:f>
              <c:strCache>
                <c:ptCount val="1"/>
                <c:pt idx="0">
                  <c:v>Disabled </c:v>
                </c:pt>
              </c:strCache>
            </c:strRef>
          </c:tx>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47.3</c:v>
                </c:pt>
                <c:pt idx="1">
                  <c:v>52.1</c:v>
                </c:pt>
                <c:pt idx="2">
                  <c:v>47.8</c:v>
                </c:pt>
                <c:pt idx="3">
                  <c:v>48</c:v>
                </c:pt>
                <c:pt idx="4">
                  <c:v>47.8</c:v>
                </c:pt>
                <c:pt idx="5">
                  <c:v>51.37</c:v>
                </c:pt>
              </c:numCache>
            </c:numRef>
          </c:val>
          <c:smooth val="0"/>
          <c:extLst>
            <c:ext xmlns:c16="http://schemas.microsoft.com/office/drawing/2014/chart" uri="{C3380CC4-5D6E-409C-BE32-E72D297353CC}">
              <c16:uniqueId val="{00000000-4D61-4577-91D6-E7A2746E0D84}"/>
            </c:ext>
          </c:extLst>
        </c:ser>
        <c:ser>
          <c:idx val="1"/>
          <c:order val="1"/>
          <c:tx>
            <c:strRef>
              <c:f>Sheet1!$C$1</c:f>
              <c:strCache>
                <c:ptCount val="1"/>
                <c:pt idx="0">
                  <c:v>Non-Disabled </c:v>
                </c:pt>
              </c:strCache>
            </c:strRef>
          </c:tx>
          <c:spPr>
            <a:ln>
              <a:solidFill>
                <a:srgbClr val="F79646"/>
              </a:solidFill>
            </a:ln>
          </c:spPr>
          <c:marker>
            <c:spPr>
              <a:solidFill>
                <a:srgbClr val="F79646"/>
              </a:solidFill>
              <a:ln>
                <a:solidFill>
                  <a:srgbClr val="F79646"/>
                </a:solidFill>
              </a:ln>
            </c:spPr>
          </c:marker>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44.7</c:v>
                </c:pt>
                <c:pt idx="1">
                  <c:v>49.6</c:v>
                </c:pt>
                <c:pt idx="2">
                  <c:v>44.8</c:v>
                </c:pt>
                <c:pt idx="3">
                  <c:v>46.3</c:v>
                </c:pt>
                <c:pt idx="4">
                  <c:v>45.2</c:v>
                </c:pt>
                <c:pt idx="5">
                  <c:v>47.45</c:v>
                </c:pt>
              </c:numCache>
            </c:numRef>
          </c:val>
          <c:smooth val="0"/>
          <c:extLst>
            <c:ext xmlns:c16="http://schemas.microsoft.com/office/drawing/2014/chart" uri="{C3380CC4-5D6E-409C-BE32-E72D297353CC}">
              <c16:uniqueId val="{00000001-4D61-4577-91D6-E7A2746E0D84}"/>
            </c:ext>
          </c:extLst>
        </c:ser>
        <c:dLbls>
          <c:showLegendKey val="0"/>
          <c:showVal val="0"/>
          <c:showCatName val="0"/>
          <c:showSerName val="0"/>
          <c:showPercent val="0"/>
          <c:showBubbleSize val="0"/>
        </c:dLbls>
        <c:marker val="1"/>
        <c:smooth val="0"/>
        <c:axId val="144938496"/>
        <c:axId val="144940416"/>
      </c:lineChart>
      <c:catAx>
        <c:axId val="144938496"/>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44940416"/>
        <c:crosses val="autoZero"/>
        <c:auto val="1"/>
        <c:lblAlgn val="ctr"/>
        <c:lblOffset val="100"/>
        <c:noMultiLvlLbl val="0"/>
      </c:catAx>
      <c:valAx>
        <c:axId val="144940416"/>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Percentage</a:t>
                </a:r>
                <a:r>
                  <a:rPr lang="en-GB"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44938496"/>
        <c:crosses val="autoZero"/>
        <c:crossBetween val="between"/>
      </c:valAx>
    </c:plotArea>
    <c:legend>
      <c:legendPos val="r"/>
      <c:layout>
        <c:manualLayout>
          <c:xMode val="edge"/>
          <c:yMode val="edge"/>
          <c:x val="0.82901149594062984"/>
          <c:y val="0.39776945357558463"/>
          <c:w val="0.15271827909623184"/>
          <c:h val="0.27789244791003059"/>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GB" sz="900" b="0" dirty="0">
                <a:latin typeface="Arial" panose="020B0604020202020204" pitchFamily="34" charset="0"/>
                <a:cs typeface="Arial" panose="020B0604020202020204" pitchFamily="34" charset="0"/>
              </a:rPr>
              <a:t>2023 NHS Staff</a:t>
            </a:r>
            <a:r>
              <a:rPr lang="en-GB" sz="900" b="0" baseline="0" dirty="0">
                <a:latin typeface="Arial" panose="020B0604020202020204" pitchFamily="34" charset="0"/>
                <a:cs typeface="Arial" panose="020B0604020202020204" pitchFamily="34" charset="0"/>
              </a:rPr>
              <a:t> Survey: Staff who believe that their organisation provides equal opportunities for career progression or promotion</a:t>
            </a:r>
            <a:endParaRPr lang="en-GB" sz="900" b="0" dirty="0">
              <a:latin typeface="Arial" panose="020B0604020202020204" pitchFamily="34" charset="0"/>
              <a:cs typeface="Arial" panose="020B0604020202020204" pitchFamily="34" charset="0"/>
            </a:endParaRPr>
          </a:p>
        </c:rich>
      </c:tx>
      <c:layout>
        <c:manualLayout>
          <c:xMode val="edge"/>
          <c:yMode val="edge"/>
          <c:x val="9.5246143012611223E-2"/>
          <c:y val="5.1657955471083365E-2"/>
        </c:manualLayout>
      </c:layout>
      <c:overlay val="0"/>
    </c:title>
    <c:autoTitleDeleted val="0"/>
    <c:plotArea>
      <c:layout>
        <c:manualLayout>
          <c:layoutTarget val="inner"/>
          <c:xMode val="edge"/>
          <c:yMode val="edge"/>
          <c:x val="9.2868308892581075E-2"/>
          <c:y val="0.21612019102967189"/>
          <c:w val="0.78335736723913951"/>
          <c:h val="0.66158140302310875"/>
        </c:manualLayout>
      </c:layout>
      <c:lineChart>
        <c:grouping val="standard"/>
        <c:varyColors val="0"/>
        <c:ser>
          <c:idx val="0"/>
          <c:order val="0"/>
          <c:tx>
            <c:strRef>
              <c:f>Sheet1!$B$1</c:f>
              <c:strCache>
                <c:ptCount val="1"/>
                <c:pt idx="0">
                  <c:v>Disabled </c:v>
                </c:pt>
              </c:strCache>
            </c:strRef>
          </c:tx>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82.2</c:v>
                </c:pt>
                <c:pt idx="1">
                  <c:v>80.900000000000006</c:v>
                </c:pt>
                <c:pt idx="2">
                  <c:v>79.2</c:v>
                </c:pt>
                <c:pt idx="3">
                  <c:v>56.4</c:v>
                </c:pt>
                <c:pt idx="4">
                  <c:v>56.5</c:v>
                </c:pt>
                <c:pt idx="5">
                  <c:v>57.65</c:v>
                </c:pt>
              </c:numCache>
            </c:numRef>
          </c:val>
          <c:smooth val="0"/>
          <c:extLst>
            <c:ext xmlns:c16="http://schemas.microsoft.com/office/drawing/2014/chart" uri="{C3380CC4-5D6E-409C-BE32-E72D297353CC}">
              <c16:uniqueId val="{00000000-CB86-4282-A775-5D3D7A34F46C}"/>
            </c:ext>
          </c:extLst>
        </c:ser>
        <c:ser>
          <c:idx val="1"/>
          <c:order val="1"/>
          <c:tx>
            <c:strRef>
              <c:f>Sheet1!$C$1</c:f>
              <c:strCache>
                <c:ptCount val="1"/>
                <c:pt idx="0">
                  <c:v>Non-Disabled </c:v>
                </c:pt>
              </c:strCache>
            </c:strRef>
          </c:tx>
          <c:spPr>
            <a:ln>
              <a:solidFill>
                <a:srgbClr val="F79646"/>
              </a:solidFill>
            </a:ln>
          </c:spPr>
          <c:marker>
            <c:spPr>
              <a:solidFill>
                <a:srgbClr val="F79646"/>
              </a:solidFill>
              <a:ln>
                <a:solidFill>
                  <a:srgbClr val="F79646"/>
                </a:solidFill>
              </a:ln>
            </c:spPr>
          </c:marker>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90.6</c:v>
                </c:pt>
                <c:pt idx="1">
                  <c:v>88.9</c:v>
                </c:pt>
                <c:pt idx="2">
                  <c:v>89.1</c:v>
                </c:pt>
                <c:pt idx="3">
                  <c:v>61.8</c:v>
                </c:pt>
                <c:pt idx="4">
                  <c:v>60.8</c:v>
                </c:pt>
                <c:pt idx="5">
                  <c:v>62.94</c:v>
                </c:pt>
              </c:numCache>
            </c:numRef>
          </c:val>
          <c:smooth val="0"/>
          <c:extLst>
            <c:ext xmlns:c16="http://schemas.microsoft.com/office/drawing/2014/chart" uri="{C3380CC4-5D6E-409C-BE32-E72D297353CC}">
              <c16:uniqueId val="{00000001-CB86-4282-A775-5D3D7A34F46C}"/>
            </c:ext>
          </c:extLst>
        </c:ser>
        <c:dLbls>
          <c:showLegendKey val="0"/>
          <c:showVal val="0"/>
          <c:showCatName val="0"/>
          <c:showSerName val="0"/>
          <c:showPercent val="0"/>
          <c:showBubbleSize val="0"/>
        </c:dLbls>
        <c:marker val="1"/>
        <c:smooth val="0"/>
        <c:axId val="151368064"/>
        <c:axId val="151369984"/>
      </c:lineChart>
      <c:catAx>
        <c:axId val="151368064"/>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51369984"/>
        <c:crosses val="autoZero"/>
        <c:auto val="1"/>
        <c:lblAlgn val="ctr"/>
        <c:lblOffset val="100"/>
        <c:noMultiLvlLbl val="0"/>
      </c:catAx>
      <c:valAx>
        <c:axId val="151369984"/>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Percentage</a:t>
                </a:r>
                <a:r>
                  <a:rPr lang="en-GB"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51368064"/>
        <c:crosses val="autoZero"/>
        <c:crossBetween val="between"/>
      </c:valAx>
    </c:plotArea>
    <c:legend>
      <c:legendPos val="r"/>
      <c:layout>
        <c:manualLayout>
          <c:xMode val="edge"/>
          <c:yMode val="edge"/>
          <c:x val="0.27279606666631678"/>
          <c:y val="0.70460341176794117"/>
          <c:w val="0.41948460851497466"/>
          <c:h val="0.19038469563689475"/>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1614183935466054E-2"/>
          <c:y val="0.18867924528301888"/>
          <c:w val="0.87847012392420221"/>
          <c:h val="0.46201901649086319"/>
        </c:manualLayout>
      </c:layout>
      <c:barChart>
        <c:barDir val="col"/>
        <c:grouping val="clustered"/>
        <c:varyColors val="0"/>
        <c:ser>
          <c:idx val="0"/>
          <c:order val="0"/>
          <c:tx>
            <c:strRef>
              <c:f>Sheet1!$B$1</c:f>
              <c:strCache>
                <c:ptCount val="1"/>
                <c:pt idx="0">
                  <c:v>Clinical BME 2021</c:v>
                </c:pt>
              </c:strCache>
            </c:strRef>
          </c:tx>
          <c:spPr>
            <a:solidFill>
              <a:schemeClr val="accent4">
                <a:lumMod val="50000"/>
              </a:schemeClr>
            </a:solidFill>
            <a:ln>
              <a:no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Sheet1!$B$2:$B$15</c:f>
              <c:numCache>
                <c:formatCode>0%</c:formatCode>
                <c:ptCount val="14"/>
                <c:pt idx="0">
                  <c:v>0.24</c:v>
                </c:pt>
                <c:pt idx="1">
                  <c:v>0.24</c:v>
                </c:pt>
                <c:pt idx="2">
                  <c:v>0.24</c:v>
                </c:pt>
                <c:pt idx="3">
                  <c:v>0.3</c:v>
                </c:pt>
                <c:pt idx="4">
                  <c:v>0.16</c:v>
                </c:pt>
                <c:pt idx="5">
                  <c:v>0.3</c:v>
                </c:pt>
                <c:pt idx="6">
                  <c:v>0.15</c:v>
                </c:pt>
                <c:pt idx="7">
                  <c:v>0.09</c:v>
                </c:pt>
                <c:pt idx="8">
                  <c:v>0.08</c:v>
                </c:pt>
                <c:pt idx="9">
                  <c:v>0.03</c:v>
                </c:pt>
                <c:pt idx="10">
                  <c:v>0</c:v>
                </c:pt>
                <c:pt idx="11">
                  <c:v>0</c:v>
                </c:pt>
                <c:pt idx="12">
                  <c:v>0</c:v>
                </c:pt>
                <c:pt idx="13">
                  <c:v>0</c:v>
                </c:pt>
              </c:numCache>
            </c:numRef>
          </c:val>
          <c:extLst>
            <c:ext xmlns:c16="http://schemas.microsoft.com/office/drawing/2014/chart" uri="{C3380CC4-5D6E-409C-BE32-E72D297353CC}">
              <c16:uniqueId val="{00000000-FAF5-450F-ACEC-99E1CD132C7C}"/>
            </c:ext>
          </c:extLst>
        </c:ser>
        <c:ser>
          <c:idx val="1"/>
          <c:order val="1"/>
          <c:tx>
            <c:strRef>
              <c:f>Sheet1!$C$1</c:f>
              <c:strCache>
                <c:ptCount val="1"/>
                <c:pt idx="0">
                  <c:v>Clinical BME 2022</c:v>
                </c:pt>
              </c:strCache>
            </c:strRef>
          </c:tx>
          <c:spPr>
            <a:solidFill>
              <a:schemeClr val="accent6">
                <a:lumMod val="75000"/>
              </a:schemeClr>
            </a:solidFill>
            <a:ln>
              <a:no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Sheet1!$C$2:$C$15</c:f>
              <c:numCache>
                <c:formatCode>0%</c:formatCode>
                <c:ptCount val="14"/>
                <c:pt idx="0">
                  <c:v>0.21</c:v>
                </c:pt>
                <c:pt idx="1">
                  <c:v>0.17</c:v>
                </c:pt>
                <c:pt idx="2">
                  <c:v>0.27</c:v>
                </c:pt>
                <c:pt idx="3">
                  <c:v>0.3</c:v>
                </c:pt>
                <c:pt idx="4">
                  <c:v>0.15</c:v>
                </c:pt>
                <c:pt idx="5">
                  <c:v>0.38</c:v>
                </c:pt>
                <c:pt idx="6">
                  <c:v>0.16</c:v>
                </c:pt>
                <c:pt idx="7">
                  <c:v>0.11</c:v>
                </c:pt>
                <c:pt idx="8">
                  <c:v>0.09</c:v>
                </c:pt>
                <c:pt idx="9">
                  <c:v>0.02</c:v>
                </c:pt>
                <c:pt idx="10">
                  <c:v>0.04</c:v>
                </c:pt>
                <c:pt idx="11">
                  <c:v>0</c:v>
                </c:pt>
                <c:pt idx="12">
                  <c:v>0</c:v>
                </c:pt>
                <c:pt idx="13">
                  <c:v>0.4</c:v>
                </c:pt>
              </c:numCache>
            </c:numRef>
          </c:val>
          <c:extLst>
            <c:ext xmlns:c16="http://schemas.microsoft.com/office/drawing/2014/chart" uri="{C3380CC4-5D6E-409C-BE32-E72D297353CC}">
              <c16:uniqueId val="{00000001-FAF5-450F-ACEC-99E1CD132C7C}"/>
            </c:ext>
          </c:extLst>
        </c:ser>
        <c:ser>
          <c:idx val="2"/>
          <c:order val="2"/>
          <c:tx>
            <c:strRef>
              <c:f>Sheet1!$D$1</c:f>
              <c:strCache>
                <c:ptCount val="1"/>
                <c:pt idx="0">
                  <c:v>Clinical BME 2023</c:v>
                </c:pt>
              </c:strCache>
            </c:strRef>
          </c:tx>
          <c:spPr>
            <a:gradFill rotWithShape="1">
              <a:gsLst>
                <a:gs pos="0">
                  <a:schemeClr val="accent2">
                    <a:tint val="86000"/>
                    <a:satMod val="103000"/>
                    <a:lumMod val="102000"/>
                    <a:tint val="94000"/>
                  </a:schemeClr>
                </a:gs>
                <a:gs pos="50000">
                  <a:schemeClr val="accent2">
                    <a:tint val="86000"/>
                    <a:satMod val="110000"/>
                    <a:lumMod val="100000"/>
                    <a:shade val="100000"/>
                  </a:schemeClr>
                </a:gs>
                <a:gs pos="100000">
                  <a:schemeClr val="accent2">
                    <a:tint val="86000"/>
                    <a:lumMod val="99000"/>
                    <a:satMod val="120000"/>
                    <a:shade val="78000"/>
                  </a:schemeClr>
                </a:gs>
              </a:gsLst>
              <a:lin ang="5400000" scaled="0"/>
            </a:gradFill>
            <a:ln>
              <a:noFill/>
            </a:ln>
            <a:effectLst/>
          </c:spPr>
          <c:invertIfNegative val="0"/>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Sheet1!$D$2:$D$15</c:f>
              <c:numCache>
                <c:formatCode>0%</c:formatCode>
                <c:ptCount val="14"/>
                <c:pt idx="0">
                  <c:v>0.33</c:v>
                </c:pt>
                <c:pt idx="1">
                  <c:v>0.16</c:v>
                </c:pt>
                <c:pt idx="2">
                  <c:v>0.33</c:v>
                </c:pt>
                <c:pt idx="3">
                  <c:v>0.28000000000000003</c:v>
                </c:pt>
                <c:pt idx="4">
                  <c:v>0.17</c:v>
                </c:pt>
                <c:pt idx="5">
                  <c:v>0.43</c:v>
                </c:pt>
                <c:pt idx="6">
                  <c:v>0.18</c:v>
                </c:pt>
                <c:pt idx="7">
                  <c:v>0.11</c:v>
                </c:pt>
                <c:pt idx="8">
                  <c:v>0.09</c:v>
                </c:pt>
                <c:pt idx="9">
                  <c:v>0.04</c:v>
                </c:pt>
                <c:pt idx="10">
                  <c:v>0.05</c:v>
                </c:pt>
                <c:pt idx="11">
                  <c:v>0</c:v>
                </c:pt>
                <c:pt idx="12">
                  <c:v>0</c:v>
                </c:pt>
                <c:pt idx="13">
                  <c:v>0</c:v>
                </c:pt>
              </c:numCache>
            </c:numRef>
          </c:val>
          <c:extLst>
            <c:ext xmlns:c16="http://schemas.microsoft.com/office/drawing/2014/chart" uri="{C3380CC4-5D6E-409C-BE32-E72D297353CC}">
              <c16:uniqueId val="{00000002-FAF5-450F-ACEC-99E1CD132C7C}"/>
            </c:ext>
          </c:extLst>
        </c:ser>
        <c:dLbls>
          <c:showLegendKey val="0"/>
          <c:showVal val="0"/>
          <c:showCatName val="0"/>
          <c:showSerName val="0"/>
          <c:showPercent val="0"/>
          <c:showBubbleSize val="0"/>
        </c:dLbls>
        <c:gapWidth val="150"/>
        <c:axId val="289040223"/>
        <c:axId val="289033567"/>
      </c:barChart>
      <c:lineChart>
        <c:grouping val="standard"/>
        <c:varyColors val="0"/>
        <c:ser>
          <c:idx val="3"/>
          <c:order val="3"/>
          <c:tx>
            <c:strRef>
              <c:f>Sheet1!$E$1</c:f>
              <c:strCache>
                <c:ptCount val="1"/>
                <c:pt idx="0">
                  <c:v>Clinical BME 2024</c:v>
                </c:pt>
              </c:strCache>
            </c:strRef>
          </c:tx>
          <c:spPr>
            <a:ln w="31750" cap="rnd">
              <a:solidFill>
                <a:schemeClr val="accent6">
                  <a:lumMod val="40000"/>
                  <a:lumOff val="60000"/>
                </a:schemeClr>
              </a:solidFill>
              <a:round/>
            </a:ln>
            <a:effectLst/>
          </c:spPr>
          <c:marker>
            <c:symbol val="circle"/>
            <c:size val="6"/>
            <c:spPr>
              <a:solidFill>
                <a:schemeClr val="accent6">
                  <a:lumMod val="40000"/>
                  <a:lumOff val="60000"/>
                </a:schemeClr>
              </a:solidFill>
              <a:ln w="12700">
                <a:solidFill>
                  <a:schemeClr val="accent6">
                    <a:lumMod val="40000"/>
                    <a:lumOff val="60000"/>
                  </a:schemeClr>
                </a:solidFill>
                <a:round/>
              </a:ln>
              <a:effectLst/>
            </c:spPr>
          </c:marker>
          <c:cat>
            <c:strRef>
              <c:f>Sheet1!$A$2:$A$15</c:f>
              <c:strCache>
                <c:ptCount val="14"/>
                <c:pt idx="0">
                  <c:v>Under Band 1</c:v>
                </c:pt>
                <c:pt idx="1">
                  <c:v>Band 1</c:v>
                </c:pt>
                <c:pt idx="2">
                  <c:v>Band 2</c:v>
                </c:pt>
                <c:pt idx="3">
                  <c:v>Band 3</c:v>
                </c:pt>
                <c:pt idx="4">
                  <c:v>Band 4</c:v>
                </c:pt>
                <c:pt idx="5">
                  <c:v>Band 5</c:v>
                </c:pt>
                <c:pt idx="6">
                  <c:v>Band 6</c:v>
                </c:pt>
                <c:pt idx="7">
                  <c:v>Band 7</c:v>
                </c:pt>
                <c:pt idx="8">
                  <c:v>Band 8A</c:v>
                </c:pt>
                <c:pt idx="9">
                  <c:v>Band 8B</c:v>
                </c:pt>
                <c:pt idx="10">
                  <c:v>Band 8C</c:v>
                </c:pt>
                <c:pt idx="11">
                  <c:v>Band 8D</c:v>
                </c:pt>
                <c:pt idx="12">
                  <c:v>Band 9</c:v>
                </c:pt>
                <c:pt idx="13">
                  <c:v>Very Senior Manager</c:v>
                </c:pt>
              </c:strCache>
            </c:strRef>
          </c:cat>
          <c:val>
            <c:numRef>
              <c:f>Sheet1!$E$2:$E$15</c:f>
              <c:numCache>
                <c:formatCode>0%</c:formatCode>
                <c:ptCount val="14"/>
                <c:pt idx="0">
                  <c:v>0.32</c:v>
                </c:pt>
                <c:pt idx="1">
                  <c:v>0.19</c:v>
                </c:pt>
                <c:pt idx="2">
                  <c:v>0.42</c:v>
                </c:pt>
                <c:pt idx="3">
                  <c:v>0.28999999999999998</c:v>
                </c:pt>
                <c:pt idx="4">
                  <c:v>0.2</c:v>
                </c:pt>
                <c:pt idx="5">
                  <c:v>0.48</c:v>
                </c:pt>
                <c:pt idx="6">
                  <c:v>0.21</c:v>
                </c:pt>
                <c:pt idx="7">
                  <c:v>0.12</c:v>
                </c:pt>
                <c:pt idx="8">
                  <c:v>0.11</c:v>
                </c:pt>
                <c:pt idx="9">
                  <c:v>0.06</c:v>
                </c:pt>
                <c:pt idx="10">
                  <c:v>0.04</c:v>
                </c:pt>
                <c:pt idx="11">
                  <c:v>0</c:v>
                </c:pt>
                <c:pt idx="12">
                  <c:v>0.13</c:v>
                </c:pt>
                <c:pt idx="13">
                  <c:v>0.06</c:v>
                </c:pt>
              </c:numCache>
            </c:numRef>
          </c:val>
          <c:smooth val="0"/>
          <c:extLst>
            <c:ext xmlns:c16="http://schemas.microsoft.com/office/drawing/2014/chart" uri="{C3380CC4-5D6E-409C-BE32-E72D297353CC}">
              <c16:uniqueId val="{00000000-9DEA-493A-8393-AF186E598FF7}"/>
            </c:ext>
          </c:extLst>
        </c:ser>
        <c:dLbls>
          <c:showLegendKey val="0"/>
          <c:showVal val="0"/>
          <c:showCatName val="0"/>
          <c:showSerName val="0"/>
          <c:showPercent val="0"/>
          <c:showBubbleSize val="0"/>
        </c:dLbls>
        <c:marker val="1"/>
        <c:smooth val="0"/>
        <c:axId val="289040223"/>
        <c:axId val="289033567"/>
      </c:lineChart>
      <c:catAx>
        <c:axId val="28904022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033567"/>
        <c:crosses val="autoZero"/>
        <c:auto val="1"/>
        <c:lblAlgn val="ctr"/>
        <c:lblOffset val="100"/>
        <c:noMultiLvlLbl val="0"/>
      </c:catAx>
      <c:valAx>
        <c:axId val="289033567"/>
        <c:scaling>
          <c:orientation val="minMax"/>
        </c:scaling>
        <c:delete val="0"/>
        <c:axPos val="l"/>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89040223"/>
        <c:crosses val="autoZero"/>
        <c:crossBetween val="between"/>
      </c:valAx>
      <c:spPr>
        <a:noFill/>
        <a:ln>
          <a:noFill/>
        </a:ln>
        <a:effectLst/>
      </c:spPr>
    </c:plotArea>
    <c:legend>
      <c:legendPos val="b"/>
      <c:layout>
        <c:manualLayout>
          <c:xMode val="edge"/>
          <c:yMode val="edge"/>
          <c:x val="6.3337751804685025E-2"/>
          <c:y val="9.6945788926334528E-2"/>
          <c:w val="0.828486628799883"/>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900" b="0" dirty="0">
                <a:latin typeface="Arial" panose="020B0604020202020204" pitchFamily="34" charset="0"/>
                <a:cs typeface="Arial" panose="020B0604020202020204" pitchFamily="34" charset="0"/>
              </a:rPr>
              <a:t>2023 NHS Staff</a:t>
            </a:r>
            <a:r>
              <a:rPr lang="en-GB" sz="900" b="0" baseline="0" dirty="0">
                <a:latin typeface="Arial" panose="020B0604020202020204" pitchFamily="34" charset="0"/>
                <a:cs typeface="Arial" panose="020B0604020202020204" pitchFamily="34" charset="0"/>
              </a:rPr>
              <a:t> Survey: Staff who have felt pressure from their Manager to come to work, despite not feeling well enough to perform their duties</a:t>
            </a:r>
            <a:endParaRPr lang="en-GB" sz="900" b="0" dirty="0">
              <a:latin typeface="Arial" panose="020B0604020202020204" pitchFamily="34" charset="0"/>
              <a:cs typeface="Arial" panose="020B0604020202020204" pitchFamily="34" charset="0"/>
            </a:endParaRPr>
          </a:p>
        </c:rich>
      </c:tx>
      <c:layout>
        <c:manualLayout>
          <c:xMode val="edge"/>
          <c:yMode val="edge"/>
          <c:x val="7.2909531413468426E-2"/>
          <c:y val="8.594603498830429E-2"/>
        </c:manualLayout>
      </c:layout>
      <c:overlay val="0"/>
    </c:title>
    <c:autoTitleDeleted val="0"/>
    <c:plotArea>
      <c:layout>
        <c:manualLayout>
          <c:layoutTarget val="inner"/>
          <c:xMode val="edge"/>
          <c:yMode val="edge"/>
          <c:x val="9.2868308892581075E-2"/>
          <c:y val="0.32671368685549379"/>
          <c:w val="0.74301856712355407"/>
          <c:h val="0.55098759713859302"/>
        </c:manualLayout>
      </c:layout>
      <c:lineChart>
        <c:grouping val="standard"/>
        <c:varyColors val="0"/>
        <c:ser>
          <c:idx val="0"/>
          <c:order val="0"/>
          <c:tx>
            <c:strRef>
              <c:f>Sheet1!$B$1</c:f>
              <c:strCache>
                <c:ptCount val="1"/>
                <c:pt idx="0">
                  <c:v>Disabled </c:v>
                </c:pt>
              </c:strCache>
            </c:strRef>
          </c:tx>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31.9</c:v>
                </c:pt>
                <c:pt idx="1">
                  <c:v>30.9</c:v>
                </c:pt>
                <c:pt idx="2">
                  <c:v>35.299999999999997</c:v>
                </c:pt>
                <c:pt idx="3">
                  <c:v>30.8</c:v>
                </c:pt>
                <c:pt idx="4">
                  <c:v>28.5</c:v>
                </c:pt>
                <c:pt idx="5">
                  <c:v>27.58</c:v>
                </c:pt>
              </c:numCache>
            </c:numRef>
          </c:val>
          <c:smooth val="0"/>
          <c:extLst>
            <c:ext xmlns:c16="http://schemas.microsoft.com/office/drawing/2014/chart" uri="{C3380CC4-5D6E-409C-BE32-E72D297353CC}">
              <c16:uniqueId val="{00000000-0A19-4606-ADA3-F4D502709615}"/>
            </c:ext>
          </c:extLst>
        </c:ser>
        <c:ser>
          <c:idx val="1"/>
          <c:order val="1"/>
          <c:tx>
            <c:strRef>
              <c:f>Sheet1!$C$1</c:f>
              <c:strCache>
                <c:ptCount val="1"/>
                <c:pt idx="0">
                  <c:v>Non-Disabled </c:v>
                </c:pt>
              </c:strCache>
            </c:strRef>
          </c:tx>
          <c:spPr>
            <a:ln>
              <a:solidFill>
                <a:srgbClr val="F79646"/>
              </a:solidFill>
            </a:ln>
          </c:spPr>
          <c:marker>
            <c:spPr>
              <a:solidFill>
                <a:srgbClr val="F79646"/>
              </a:solidFill>
              <a:ln>
                <a:solidFill>
                  <a:srgbClr val="F79646"/>
                </a:solidFill>
              </a:ln>
            </c:spPr>
          </c:marker>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19.899999999999999</c:v>
                </c:pt>
                <c:pt idx="1">
                  <c:v>20.399999999999999</c:v>
                </c:pt>
                <c:pt idx="2">
                  <c:v>22.7</c:v>
                </c:pt>
                <c:pt idx="3">
                  <c:v>22.2</c:v>
                </c:pt>
                <c:pt idx="4">
                  <c:v>19.8</c:v>
                </c:pt>
                <c:pt idx="5">
                  <c:v>18.07</c:v>
                </c:pt>
              </c:numCache>
            </c:numRef>
          </c:val>
          <c:smooth val="0"/>
          <c:extLst>
            <c:ext xmlns:c16="http://schemas.microsoft.com/office/drawing/2014/chart" uri="{C3380CC4-5D6E-409C-BE32-E72D297353CC}">
              <c16:uniqueId val="{00000001-0A19-4606-ADA3-F4D502709615}"/>
            </c:ext>
          </c:extLst>
        </c:ser>
        <c:dLbls>
          <c:showLegendKey val="0"/>
          <c:showVal val="0"/>
          <c:showCatName val="0"/>
          <c:showSerName val="0"/>
          <c:showPercent val="0"/>
          <c:showBubbleSize val="0"/>
        </c:dLbls>
        <c:marker val="1"/>
        <c:smooth val="0"/>
        <c:axId val="155724800"/>
        <c:axId val="155726976"/>
      </c:lineChart>
      <c:catAx>
        <c:axId val="155724800"/>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55726976"/>
        <c:crosses val="autoZero"/>
        <c:auto val="1"/>
        <c:lblAlgn val="ctr"/>
        <c:lblOffset val="100"/>
        <c:noMultiLvlLbl val="0"/>
      </c:catAx>
      <c:valAx>
        <c:axId val="155726976"/>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Percentage</a:t>
                </a:r>
                <a:r>
                  <a:rPr lang="en-GB"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55724800"/>
        <c:crosses val="autoZero"/>
        <c:crossBetween val="between"/>
      </c:valAx>
    </c:plotArea>
    <c:legend>
      <c:legendPos val="r"/>
      <c:layout>
        <c:manualLayout>
          <c:xMode val="edge"/>
          <c:yMode val="edge"/>
          <c:x val="0.82542963243131728"/>
          <c:y val="0.49168826008302746"/>
          <c:w val="0.17393099061307291"/>
          <c:h val="0.35273520844683748"/>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900" b="0" dirty="0">
                <a:latin typeface="Arial" panose="020B0604020202020204" pitchFamily="34" charset="0"/>
                <a:cs typeface="Arial" panose="020B0604020202020204" pitchFamily="34" charset="0"/>
              </a:rPr>
              <a:t>2023</a:t>
            </a:r>
            <a:r>
              <a:rPr lang="en-GB" sz="900" b="0" baseline="0" dirty="0">
                <a:latin typeface="Arial" panose="020B0604020202020204" pitchFamily="34" charset="0"/>
                <a:cs typeface="Arial" panose="020B0604020202020204" pitchFamily="34" charset="0"/>
              </a:rPr>
              <a:t> </a:t>
            </a:r>
            <a:r>
              <a:rPr lang="en-GB" sz="900" b="0" dirty="0">
                <a:latin typeface="Arial" panose="020B0604020202020204" pitchFamily="34" charset="0"/>
                <a:cs typeface="Arial" panose="020B0604020202020204" pitchFamily="34" charset="0"/>
              </a:rPr>
              <a:t>NHS Staff</a:t>
            </a:r>
            <a:r>
              <a:rPr lang="en-GB" sz="900" b="0" baseline="0" dirty="0">
                <a:latin typeface="Arial" panose="020B0604020202020204" pitchFamily="34" charset="0"/>
                <a:cs typeface="Arial" panose="020B0604020202020204" pitchFamily="34" charset="0"/>
              </a:rPr>
              <a:t> Survey: Staff satisfied with the extent to which their organisation values their work </a:t>
            </a:r>
            <a:endParaRPr lang="en-GB" sz="900" b="0" dirty="0">
              <a:latin typeface="Arial" panose="020B0604020202020204" pitchFamily="34" charset="0"/>
              <a:cs typeface="Arial" panose="020B0604020202020204" pitchFamily="34" charset="0"/>
            </a:endParaRPr>
          </a:p>
        </c:rich>
      </c:tx>
      <c:layout>
        <c:manualLayout>
          <c:xMode val="edge"/>
          <c:yMode val="edge"/>
          <c:x val="8.1051952475406225E-2"/>
          <c:y val="2.5644759229216951E-2"/>
        </c:manualLayout>
      </c:layout>
      <c:overlay val="0"/>
    </c:title>
    <c:autoTitleDeleted val="0"/>
    <c:plotArea>
      <c:layout>
        <c:manualLayout>
          <c:layoutTarget val="inner"/>
          <c:xMode val="edge"/>
          <c:yMode val="edge"/>
          <c:x val="7.4635348000854737E-2"/>
          <c:y val="0.18362409576851674"/>
          <c:w val="0.84064088763098177"/>
          <c:h val="0.69407694769861084"/>
        </c:manualLayout>
      </c:layout>
      <c:lineChart>
        <c:grouping val="standard"/>
        <c:varyColors val="0"/>
        <c:ser>
          <c:idx val="0"/>
          <c:order val="0"/>
          <c:tx>
            <c:strRef>
              <c:f>Sheet1!$B$1</c:f>
              <c:strCache>
                <c:ptCount val="1"/>
                <c:pt idx="0">
                  <c:v>Disabled </c:v>
                </c:pt>
              </c:strCache>
            </c:strRef>
          </c:tx>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41.2</c:v>
                </c:pt>
                <c:pt idx="1">
                  <c:v>40.700000000000003</c:v>
                </c:pt>
                <c:pt idx="2">
                  <c:v>38.4</c:v>
                </c:pt>
                <c:pt idx="3">
                  <c:v>34.4</c:v>
                </c:pt>
                <c:pt idx="4">
                  <c:v>33.9</c:v>
                </c:pt>
                <c:pt idx="5">
                  <c:v>34.57</c:v>
                </c:pt>
              </c:numCache>
            </c:numRef>
          </c:val>
          <c:smooth val="0"/>
          <c:extLst>
            <c:ext xmlns:c16="http://schemas.microsoft.com/office/drawing/2014/chart" uri="{C3380CC4-5D6E-409C-BE32-E72D297353CC}">
              <c16:uniqueId val="{00000000-1632-4578-9114-F6F0F166A4E3}"/>
            </c:ext>
          </c:extLst>
        </c:ser>
        <c:ser>
          <c:idx val="1"/>
          <c:order val="1"/>
          <c:tx>
            <c:strRef>
              <c:f>Sheet1!$C$1</c:f>
              <c:strCache>
                <c:ptCount val="1"/>
                <c:pt idx="0">
                  <c:v>Non-Disabled </c:v>
                </c:pt>
              </c:strCache>
            </c:strRef>
          </c:tx>
          <c:spPr>
            <a:ln>
              <a:solidFill>
                <a:srgbClr val="F79646"/>
              </a:solidFill>
            </a:ln>
          </c:spPr>
          <c:marker>
            <c:spPr>
              <a:solidFill>
                <a:srgbClr val="F79646"/>
              </a:solidFill>
              <a:ln>
                <a:solidFill>
                  <a:srgbClr val="F79646"/>
                </a:solidFill>
              </a:ln>
            </c:spPr>
          </c:marker>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55.9</c:v>
                </c:pt>
                <c:pt idx="1">
                  <c:v>56.1</c:v>
                </c:pt>
                <c:pt idx="2">
                  <c:v>52.7</c:v>
                </c:pt>
                <c:pt idx="3">
                  <c:v>47.2</c:v>
                </c:pt>
                <c:pt idx="4">
                  <c:v>45.8</c:v>
                </c:pt>
                <c:pt idx="5">
                  <c:v>48.41</c:v>
                </c:pt>
              </c:numCache>
            </c:numRef>
          </c:val>
          <c:smooth val="0"/>
          <c:extLst>
            <c:ext xmlns:c16="http://schemas.microsoft.com/office/drawing/2014/chart" uri="{C3380CC4-5D6E-409C-BE32-E72D297353CC}">
              <c16:uniqueId val="{00000001-1632-4578-9114-F6F0F166A4E3}"/>
            </c:ext>
          </c:extLst>
        </c:ser>
        <c:dLbls>
          <c:showLegendKey val="0"/>
          <c:showVal val="0"/>
          <c:showCatName val="0"/>
          <c:showSerName val="0"/>
          <c:showPercent val="0"/>
          <c:showBubbleSize val="0"/>
        </c:dLbls>
        <c:marker val="1"/>
        <c:smooth val="0"/>
        <c:axId val="170088320"/>
        <c:axId val="170094592"/>
      </c:lineChart>
      <c:catAx>
        <c:axId val="170088320"/>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70094592"/>
        <c:crosses val="autoZero"/>
        <c:auto val="1"/>
        <c:lblAlgn val="ctr"/>
        <c:lblOffset val="100"/>
        <c:noMultiLvlLbl val="0"/>
      </c:catAx>
      <c:valAx>
        <c:axId val="170094592"/>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Percentage</a:t>
                </a:r>
                <a:r>
                  <a:rPr lang="en-GB"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layout>
            <c:manualLayout>
              <c:xMode val="edge"/>
              <c:yMode val="edge"/>
              <c:x val="0"/>
              <c:y val="0.36142533030828772"/>
            </c:manualLayout>
          </c:layout>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70088320"/>
        <c:crosses val="autoZero"/>
        <c:crossBetween val="between"/>
      </c:valAx>
    </c:plotArea>
    <c:legend>
      <c:legendPos val="r"/>
      <c:layout>
        <c:manualLayout>
          <c:xMode val="edge"/>
          <c:yMode val="edge"/>
          <c:x val="0.27147474504618224"/>
          <c:y val="0.74732950754037097"/>
          <c:w val="0.41628755184227928"/>
          <c:h val="0.19038469563689475"/>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900" b="0">
                <a:latin typeface="Arial" panose="020B0604020202020204" pitchFamily="34" charset="0"/>
                <a:cs typeface="Arial" panose="020B0604020202020204" pitchFamily="34" charset="0"/>
              </a:rPr>
              <a:t>2023 NHS Staff</a:t>
            </a:r>
            <a:r>
              <a:rPr lang="en-GB" sz="900" b="0" baseline="0">
                <a:latin typeface="Arial" panose="020B0604020202020204" pitchFamily="34" charset="0"/>
                <a:cs typeface="Arial" panose="020B0604020202020204" pitchFamily="34" charset="0"/>
              </a:rPr>
              <a:t> Survey: Staff with LTC or illness saying their employer has made adequate adjustments to enable them to carry out their work</a:t>
            </a:r>
            <a:endParaRPr lang="en-GB" sz="900" b="0">
              <a:latin typeface="Arial" panose="020B0604020202020204" pitchFamily="34" charset="0"/>
              <a:cs typeface="Arial" panose="020B0604020202020204" pitchFamily="34" charset="0"/>
            </a:endParaRPr>
          </a:p>
        </c:rich>
      </c:tx>
      <c:layout>
        <c:manualLayout>
          <c:xMode val="edge"/>
          <c:yMode val="edge"/>
          <c:x val="0.10442439220644867"/>
          <c:y val="4.2130627526307814E-2"/>
        </c:manualLayout>
      </c:layout>
      <c:overlay val="0"/>
    </c:title>
    <c:autoTitleDeleted val="0"/>
    <c:plotArea>
      <c:layout/>
      <c:barChart>
        <c:barDir val="col"/>
        <c:grouping val="clustered"/>
        <c:varyColors val="0"/>
        <c:ser>
          <c:idx val="0"/>
          <c:order val="0"/>
          <c:tx>
            <c:strRef>
              <c:f>Sheet1!$B$1</c:f>
              <c:strCache>
                <c:ptCount val="1"/>
                <c:pt idx="0">
                  <c:v>LTHT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2019</c:v>
                </c:pt>
                <c:pt idx="1">
                  <c:v>2020</c:v>
                </c:pt>
                <c:pt idx="2">
                  <c:v>2021</c:v>
                </c:pt>
                <c:pt idx="3">
                  <c:v>2022</c:v>
                </c:pt>
                <c:pt idx="4">
                  <c:v>2023</c:v>
                </c:pt>
              </c:numCache>
            </c:numRef>
          </c:cat>
          <c:val>
            <c:numRef>
              <c:f>Sheet1!$B$2:$B$6</c:f>
              <c:numCache>
                <c:formatCode>General</c:formatCode>
                <c:ptCount val="5"/>
                <c:pt idx="0">
                  <c:v>77.7</c:v>
                </c:pt>
                <c:pt idx="1">
                  <c:v>75.8</c:v>
                </c:pt>
                <c:pt idx="2">
                  <c:v>76.099999999999994</c:v>
                </c:pt>
                <c:pt idx="3">
                  <c:v>71.8</c:v>
                </c:pt>
                <c:pt idx="4">
                  <c:v>75.13</c:v>
                </c:pt>
              </c:numCache>
            </c:numRef>
          </c:val>
          <c:extLst>
            <c:ext xmlns:c16="http://schemas.microsoft.com/office/drawing/2014/chart" uri="{C3380CC4-5D6E-409C-BE32-E72D297353CC}">
              <c16:uniqueId val="{00000000-CC30-42CC-BA0E-61FAAF7C0C35}"/>
            </c:ext>
          </c:extLst>
        </c:ser>
        <c:ser>
          <c:idx val="1"/>
          <c:order val="1"/>
          <c:tx>
            <c:strRef>
              <c:f>Sheet1!$C$1</c:f>
              <c:strCache>
                <c:ptCount val="1"/>
                <c:pt idx="0">
                  <c:v>NHS Average</c:v>
                </c:pt>
              </c:strCache>
            </c:strRef>
          </c:tx>
          <c:spPr>
            <a:solidFill>
              <a:schemeClr val="accent6">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2019</c:v>
                </c:pt>
                <c:pt idx="1">
                  <c:v>2020</c:v>
                </c:pt>
                <c:pt idx="2">
                  <c:v>2021</c:v>
                </c:pt>
                <c:pt idx="3">
                  <c:v>2022</c:v>
                </c:pt>
                <c:pt idx="4">
                  <c:v>2023</c:v>
                </c:pt>
              </c:numCache>
            </c:numRef>
          </c:cat>
          <c:val>
            <c:numRef>
              <c:f>Sheet1!$C$2:$C$6</c:f>
              <c:numCache>
                <c:formatCode>General</c:formatCode>
                <c:ptCount val="5"/>
                <c:pt idx="0">
                  <c:v>73.099999999999994</c:v>
                </c:pt>
                <c:pt idx="1">
                  <c:v>73.400000000000006</c:v>
                </c:pt>
                <c:pt idx="2">
                  <c:v>75.5</c:v>
                </c:pt>
                <c:pt idx="3">
                  <c:v>71.8</c:v>
                </c:pt>
                <c:pt idx="4">
                  <c:v>73.38</c:v>
                </c:pt>
              </c:numCache>
            </c:numRef>
          </c:val>
          <c:extLst>
            <c:ext xmlns:c16="http://schemas.microsoft.com/office/drawing/2014/chart" uri="{C3380CC4-5D6E-409C-BE32-E72D297353CC}">
              <c16:uniqueId val="{00000001-CC30-42CC-BA0E-61FAAF7C0C35}"/>
            </c:ext>
          </c:extLst>
        </c:ser>
        <c:dLbls>
          <c:showLegendKey val="0"/>
          <c:showVal val="1"/>
          <c:showCatName val="0"/>
          <c:showSerName val="0"/>
          <c:showPercent val="0"/>
          <c:showBubbleSize val="0"/>
        </c:dLbls>
        <c:gapWidth val="150"/>
        <c:overlap val="-25"/>
        <c:axId val="190200064"/>
        <c:axId val="190230528"/>
      </c:barChart>
      <c:catAx>
        <c:axId val="190200064"/>
        <c:scaling>
          <c:orientation val="minMax"/>
        </c:scaling>
        <c:delete val="0"/>
        <c:axPos val="b"/>
        <c:numFmt formatCode="General" sourceLinked="1"/>
        <c:majorTickMark val="none"/>
        <c:minorTickMark val="none"/>
        <c:tickLblPos val="nextTo"/>
        <c:crossAx val="190230528"/>
        <c:crosses val="autoZero"/>
        <c:auto val="1"/>
        <c:lblAlgn val="ctr"/>
        <c:lblOffset val="100"/>
        <c:noMultiLvlLbl val="0"/>
      </c:catAx>
      <c:valAx>
        <c:axId val="190230528"/>
        <c:scaling>
          <c:orientation val="minMax"/>
        </c:scaling>
        <c:delete val="1"/>
        <c:axPos val="l"/>
        <c:numFmt formatCode="General" sourceLinked="1"/>
        <c:majorTickMark val="none"/>
        <c:minorTickMark val="none"/>
        <c:tickLblPos val="nextTo"/>
        <c:crossAx val="19020006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900" b="0" dirty="0">
                <a:latin typeface="Arial" panose="020B0604020202020204" pitchFamily="34" charset="0"/>
                <a:cs typeface="Arial" panose="020B0604020202020204" pitchFamily="34" charset="0"/>
              </a:rPr>
              <a:t>2023 NHS Staff</a:t>
            </a:r>
            <a:r>
              <a:rPr lang="en-GB" sz="900" b="0" baseline="0" dirty="0">
                <a:latin typeface="Arial" panose="020B0604020202020204" pitchFamily="34" charset="0"/>
                <a:cs typeface="Arial" panose="020B0604020202020204" pitchFamily="34" charset="0"/>
              </a:rPr>
              <a:t> Survey </a:t>
            </a:r>
            <a:r>
              <a:rPr lang="en-GB" sz="900" b="0" dirty="0">
                <a:latin typeface="Arial" panose="020B0604020202020204" pitchFamily="34" charset="0"/>
                <a:cs typeface="Arial" panose="020B0604020202020204" pitchFamily="34" charset="0"/>
              </a:rPr>
              <a:t>LTHT Staff Engagement Scores</a:t>
            </a:r>
          </a:p>
        </c:rich>
      </c:tx>
      <c:layout>
        <c:manualLayout>
          <c:xMode val="edge"/>
          <c:yMode val="edge"/>
          <c:x val="0.21558432449908568"/>
          <c:y val="0.11081731062686932"/>
        </c:manualLayout>
      </c:layout>
      <c:overlay val="0"/>
    </c:title>
    <c:autoTitleDeleted val="0"/>
    <c:plotArea>
      <c:layout>
        <c:manualLayout>
          <c:layoutTarget val="inner"/>
          <c:xMode val="edge"/>
          <c:yMode val="edge"/>
          <c:x val="9.675252285054968E-2"/>
          <c:y val="0.24510337323177367"/>
          <c:w val="0.83624050538060291"/>
          <c:h val="0.50746189370507144"/>
        </c:manualLayout>
      </c:layout>
      <c:lineChart>
        <c:grouping val="standard"/>
        <c:varyColors val="0"/>
        <c:ser>
          <c:idx val="0"/>
          <c:order val="0"/>
          <c:tx>
            <c:strRef>
              <c:f>Sheet1!$B$1</c:f>
              <c:strCache>
                <c:ptCount val="1"/>
                <c:pt idx="0">
                  <c:v>Disabled </c:v>
                </c:pt>
              </c:strCache>
            </c:strRef>
          </c:tx>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6.8</c:v>
                </c:pt>
                <c:pt idx="1">
                  <c:v>6.6</c:v>
                </c:pt>
                <c:pt idx="2">
                  <c:v>6.6</c:v>
                </c:pt>
                <c:pt idx="3">
                  <c:v>6.5</c:v>
                </c:pt>
                <c:pt idx="4">
                  <c:v>6.4</c:v>
                </c:pt>
                <c:pt idx="5">
                  <c:v>6.55</c:v>
                </c:pt>
              </c:numCache>
            </c:numRef>
          </c:val>
          <c:smooth val="0"/>
          <c:extLst>
            <c:ext xmlns:c16="http://schemas.microsoft.com/office/drawing/2014/chart" uri="{C3380CC4-5D6E-409C-BE32-E72D297353CC}">
              <c16:uniqueId val="{00000000-661E-4413-B0A2-6371C4314382}"/>
            </c:ext>
          </c:extLst>
        </c:ser>
        <c:ser>
          <c:idx val="1"/>
          <c:order val="1"/>
          <c:tx>
            <c:strRef>
              <c:f>Sheet1!$C$1</c:f>
              <c:strCache>
                <c:ptCount val="1"/>
                <c:pt idx="0">
                  <c:v>Non-Disabled </c:v>
                </c:pt>
              </c:strCache>
            </c:strRef>
          </c:tx>
          <c:spPr>
            <a:ln>
              <a:solidFill>
                <a:srgbClr val="F79646"/>
              </a:solidFill>
            </a:ln>
          </c:spPr>
          <c:marker>
            <c:spPr>
              <a:solidFill>
                <a:srgbClr val="F79646"/>
              </a:solidFill>
              <a:ln>
                <a:solidFill>
                  <a:srgbClr val="F79646"/>
                </a:solidFill>
              </a:ln>
            </c:spPr>
          </c:marker>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7.4</c:v>
                </c:pt>
                <c:pt idx="1">
                  <c:v>7.3</c:v>
                </c:pt>
                <c:pt idx="2">
                  <c:v>7.2</c:v>
                </c:pt>
                <c:pt idx="3">
                  <c:v>7</c:v>
                </c:pt>
                <c:pt idx="4">
                  <c:v>6.9</c:v>
                </c:pt>
                <c:pt idx="5">
                  <c:v>7.15</c:v>
                </c:pt>
              </c:numCache>
            </c:numRef>
          </c:val>
          <c:smooth val="0"/>
          <c:extLst>
            <c:ext xmlns:c16="http://schemas.microsoft.com/office/drawing/2014/chart" uri="{C3380CC4-5D6E-409C-BE32-E72D297353CC}">
              <c16:uniqueId val="{00000001-661E-4413-B0A2-6371C4314382}"/>
            </c:ext>
          </c:extLst>
        </c:ser>
        <c:dLbls>
          <c:showLegendKey val="0"/>
          <c:showVal val="0"/>
          <c:showCatName val="0"/>
          <c:showSerName val="0"/>
          <c:showPercent val="0"/>
          <c:showBubbleSize val="0"/>
        </c:dLbls>
        <c:marker val="1"/>
        <c:smooth val="0"/>
        <c:axId val="207053568"/>
        <c:axId val="207055488"/>
      </c:lineChart>
      <c:catAx>
        <c:axId val="207053568"/>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7055488"/>
        <c:crosses val="autoZero"/>
        <c:auto val="1"/>
        <c:lblAlgn val="ctr"/>
        <c:lblOffset val="100"/>
        <c:noMultiLvlLbl val="0"/>
      </c:catAx>
      <c:valAx>
        <c:axId val="207055488"/>
        <c:scaling>
          <c:orientation val="minMax"/>
        </c:scaling>
        <c:delete val="0"/>
        <c:axPos val="l"/>
        <c:majorGridlines/>
        <c:title>
          <c:tx>
            <c:rich>
              <a:bodyPr/>
              <a:lstStyle/>
              <a:p>
                <a:pPr>
                  <a:defRPr>
                    <a:latin typeface="Arial" panose="020B0604020202020204" pitchFamily="34" charset="0"/>
                    <a:cs typeface="Arial" panose="020B0604020202020204" pitchFamily="34" charset="0"/>
                  </a:defRPr>
                </a:pPr>
                <a:r>
                  <a:rPr lang="en-GB">
                    <a:latin typeface="Arial" panose="020B0604020202020204" pitchFamily="34" charset="0"/>
                    <a:cs typeface="Arial" panose="020B0604020202020204" pitchFamily="34" charset="0"/>
                  </a:rPr>
                  <a:t>Percentage</a:t>
                </a:r>
                <a:r>
                  <a:rPr lang="en-GB" baseline="0">
                    <a:latin typeface="Arial" panose="020B0604020202020204" pitchFamily="34" charset="0"/>
                    <a:cs typeface="Arial" panose="020B0604020202020204" pitchFamily="34" charset="0"/>
                  </a:rPr>
                  <a:t> </a:t>
                </a:r>
                <a:endParaRPr lang="en-GB">
                  <a:latin typeface="Arial" panose="020B0604020202020204" pitchFamily="34" charset="0"/>
                  <a:cs typeface="Arial" panose="020B0604020202020204" pitchFamily="34" charset="0"/>
                </a:endParaRPr>
              </a:p>
            </c:rich>
          </c:tx>
          <c:overlay val="0"/>
        </c:title>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207053568"/>
        <c:crosses val="autoZero"/>
        <c:crossBetween val="between"/>
      </c:valAx>
    </c:plotArea>
    <c:legend>
      <c:legendPos val="r"/>
      <c:layout>
        <c:manualLayout>
          <c:xMode val="edge"/>
          <c:yMode val="edge"/>
          <c:x val="0.25132026247738648"/>
          <c:y val="0.89365666206849281"/>
          <c:w val="0.46424884887058571"/>
          <c:h val="0.10333339045350561"/>
        </c:manualLayout>
      </c:layout>
      <c:overlay val="0"/>
      <c:txPr>
        <a:bodyPr/>
        <a:lstStyle/>
        <a:p>
          <a:pPr>
            <a:defRPr>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Is your Gender identity</a:t>
            </a:r>
            <a:r>
              <a:rPr lang="en-GB" baseline="0"/>
              <a:t> the same as the sex you were registered as at birth?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Sheet1!$A$2:$A$4</c:f>
              <c:strCache>
                <c:ptCount val="3"/>
                <c:pt idx="0">
                  <c:v>Yes</c:v>
                </c:pt>
                <c:pt idx="1">
                  <c:v>No</c:v>
                </c:pt>
                <c:pt idx="2">
                  <c:v>Prefer not to say</c:v>
                </c:pt>
              </c:strCache>
            </c:strRef>
          </c:cat>
          <c:val>
            <c:numRef>
              <c:f>Sheet1!$B$2:$B$4</c:f>
              <c:numCache>
                <c:formatCode>0.00%</c:formatCode>
                <c:ptCount val="3"/>
                <c:pt idx="0">
                  <c:v>0.97499999999999998</c:v>
                </c:pt>
                <c:pt idx="1">
                  <c:v>4.0000000000000001E-3</c:v>
                </c:pt>
                <c:pt idx="2">
                  <c:v>2.1999999999999999E-2</c:v>
                </c:pt>
              </c:numCache>
            </c:numRef>
          </c:val>
          <c:extLst>
            <c:ext xmlns:c16="http://schemas.microsoft.com/office/drawing/2014/chart" uri="{C3380CC4-5D6E-409C-BE32-E72D297353CC}">
              <c16:uniqueId val="{00000000-1520-4525-8A10-236627E4B412}"/>
            </c:ext>
          </c:extLst>
        </c:ser>
        <c:ser>
          <c:idx val="1"/>
          <c:order val="1"/>
          <c:tx>
            <c:strRef>
              <c:f>Sheet1!$C$1</c:f>
              <c:strCache>
                <c:ptCount val="1"/>
                <c:pt idx="0">
                  <c:v>2022</c:v>
                </c:pt>
              </c:strCache>
            </c:strRef>
          </c:tx>
          <c:spPr>
            <a:solidFill>
              <a:schemeClr val="accent2"/>
            </a:solidFill>
            <a:ln>
              <a:noFill/>
            </a:ln>
            <a:effectLst/>
          </c:spPr>
          <c:invertIfNegative val="0"/>
          <c:cat>
            <c:strRef>
              <c:f>Sheet1!$A$2:$A$4</c:f>
              <c:strCache>
                <c:ptCount val="3"/>
                <c:pt idx="0">
                  <c:v>Yes</c:v>
                </c:pt>
                <c:pt idx="1">
                  <c:v>No</c:v>
                </c:pt>
                <c:pt idx="2">
                  <c:v>Prefer not to say</c:v>
                </c:pt>
              </c:strCache>
            </c:strRef>
          </c:cat>
          <c:val>
            <c:numRef>
              <c:f>Sheet1!$C$2:$C$4</c:f>
              <c:numCache>
                <c:formatCode>0.00%</c:formatCode>
                <c:ptCount val="3"/>
                <c:pt idx="0">
                  <c:v>0.96699999999999997</c:v>
                </c:pt>
                <c:pt idx="1">
                  <c:v>4.0000000000000001E-3</c:v>
                </c:pt>
                <c:pt idx="2">
                  <c:v>2.9000000000000001E-2</c:v>
                </c:pt>
              </c:numCache>
            </c:numRef>
          </c:val>
          <c:extLst>
            <c:ext xmlns:c16="http://schemas.microsoft.com/office/drawing/2014/chart" uri="{C3380CC4-5D6E-409C-BE32-E72D297353CC}">
              <c16:uniqueId val="{00000001-1520-4525-8A10-236627E4B412}"/>
            </c:ext>
          </c:extLst>
        </c:ser>
        <c:ser>
          <c:idx val="2"/>
          <c:order val="2"/>
          <c:tx>
            <c:strRef>
              <c:f>Sheet1!$D$1</c:f>
              <c:strCache>
                <c:ptCount val="1"/>
                <c:pt idx="0">
                  <c:v>2023</c:v>
                </c:pt>
              </c:strCache>
            </c:strRef>
          </c:tx>
          <c:spPr>
            <a:solidFill>
              <a:schemeClr val="accent3"/>
            </a:solidFill>
            <a:ln>
              <a:noFill/>
            </a:ln>
            <a:effectLst/>
          </c:spPr>
          <c:invertIfNegative val="0"/>
          <c:cat>
            <c:strRef>
              <c:f>Sheet1!$A$2:$A$4</c:f>
              <c:strCache>
                <c:ptCount val="3"/>
                <c:pt idx="0">
                  <c:v>Yes</c:v>
                </c:pt>
                <c:pt idx="1">
                  <c:v>No</c:v>
                </c:pt>
                <c:pt idx="2">
                  <c:v>Prefer not to say</c:v>
                </c:pt>
              </c:strCache>
            </c:strRef>
          </c:cat>
          <c:val>
            <c:numRef>
              <c:f>Sheet1!$D$2:$D$4</c:f>
              <c:numCache>
                <c:formatCode>0.00%</c:formatCode>
                <c:ptCount val="3"/>
                <c:pt idx="0">
                  <c:v>0.96889999999999998</c:v>
                </c:pt>
                <c:pt idx="1">
                  <c:v>5.0000000000000001E-3</c:v>
                </c:pt>
                <c:pt idx="2">
                  <c:v>2.6100000000000002E-2</c:v>
                </c:pt>
              </c:numCache>
            </c:numRef>
          </c:val>
          <c:extLst>
            <c:ext xmlns:c16="http://schemas.microsoft.com/office/drawing/2014/chart" uri="{C3380CC4-5D6E-409C-BE32-E72D297353CC}">
              <c16:uniqueId val="{00000002-1520-4525-8A10-236627E4B412}"/>
            </c:ext>
          </c:extLst>
        </c:ser>
        <c:dLbls>
          <c:showLegendKey val="0"/>
          <c:showVal val="0"/>
          <c:showCatName val="0"/>
          <c:showSerName val="0"/>
          <c:showPercent val="0"/>
          <c:showBubbleSize val="0"/>
        </c:dLbls>
        <c:gapWidth val="219"/>
        <c:overlap val="-27"/>
        <c:axId val="2019004240"/>
        <c:axId val="2019001744"/>
      </c:barChart>
      <c:catAx>
        <c:axId val="201900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001744"/>
        <c:crossesAt val="0"/>
        <c:auto val="1"/>
        <c:lblAlgn val="ctr"/>
        <c:lblOffset val="100"/>
        <c:noMultiLvlLbl val="0"/>
      </c:catAx>
      <c:valAx>
        <c:axId val="201900174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00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Sexual Orientation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cat>
            <c:strRef>
              <c:f>Sheet1!$A$2:$A$6</c:f>
              <c:strCache>
                <c:ptCount val="5"/>
                <c:pt idx="0">
                  <c:v>Hetrosexual / Straight</c:v>
                </c:pt>
                <c:pt idx="1">
                  <c:v>Gay or Lesbian</c:v>
                </c:pt>
                <c:pt idx="2">
                  <c:v>Bisexual</c:v>
                </c:pt>
                <c:pt idx="3">
                  <c:v>Other</c:v>
                </c:pt>
                <c:pt idx="4">
                  <c:v>Prefer Not to say</c:v>
                </c:pt>
              </c:strCache>
            </c:strRef>
          </c:cat>
          <c:val>
            <c:numRef>
              <c:f>Sheet1!$B$2:$B$6</c:f>
              <c:numCache>
                <c:formatCode>0.00%</c:formatCode>
                <c:ptCount val="5"/>
                <c:pt idx="0" formatCode="0%">
                  <c:v>0.9</c:v>
                </c:pt>
                <c:pt idx="1">
                  <c:v>2.4E-2</c:v>
                </c:pt>
                <c:pt idx="2">
                  <c:v>2.1999999999999999E-2</c:v>
                </c:pt>
                <c:pt idx="3">
                  <c:v>5.0000000000000001E-3</c:v>
                </c:pt>
                <c:pt idx="4">
                  <c:v>4.8000000000000001E-2</c:v>
                </c:pt>
              </c:numCache>
            </c:numRef>
          </c:val>
          <c:extLst>
            <c:ext xmlns:c16="http://schemas.microsoft.com/office/drawing/2014/chart" uri="{C3380CC4-5D6E-409C-BE32-E72D297353CC}">
              <c16:uniqueId val="{00000000-C2AA-4664-9450-0AF2C9790207}"/>
            </c:ext>
          </c:extLst>
        </c:ser>
        <c:ser>
          <c:idx val="1"/>
          <c:order val="1"/>
          <c:tx>
            <c:strRef>
              <c:f>Sheet1!$C$1</c:f>
              <c:strCache>
                <c:ptCount val="1"/>
                <c:pt idx="0">
                  <c:v>2022</c:v>
                </c:pt>
              </c:strCache>
            </c:strRef>
          </c:tx>
          <c:spPr>
            <a:solidFill>
              <a:schemeClr val="accent2"/>
            </a:solidFill>
            <a:ln>
              <a:noFill/>
            </a:ln>
            <a:effectLst/>
          </c:spPr>
          <c:invertIfNegative val="0"/>
          <c:cat>
            <c:strRef>
              <c:f>Sheet1!$A$2:$A$6</c:f>
              <c:strCache>
                <c:ptCount val="5"/>
                <c:pt idx="0">
                  <c:v>Hetrosexual / Straight</c:v>
                </c:pt>
                <c:pt idx="1">
                  <c:v>Gay or Lesbian</c:v>
                </c:pt>
                <c:pt idx="2">
                  <c:v>Bisexual</c:v>
                </c:pt>
                <c:pt idx="3">
                  <c:v>Other</c:v>
                </c:pt>
                <c:pt idx="4">
                  <c:v>Prefer Not to say</c:v>
                </c:pt>
              </c:strCache>
            </c:strRef>
          </c:cat>
          <c:val>
            <c:numRef>
              <c:f>Sheet1!$C$2:$C$6</c:f>
              <c:numCache>
                <c:formatCode>0.00%</c:formatCode>
                <c:ptCount val="5"/>
                <c:pt idx="0">
                  <c:v>0.88700000000000001</c:v>
                </c:pt>
                <c:pt idx="1">
                  <c:v>0.02</c:v>
                </c:pt>
                <c:pt idx="2">
                  <c:v>1.7000000000000001E-2</c:v>
                </c:pt>
                <c:pt idx="3">
                  <c:v>5.0000000000000001E-3</c:v>
                </c:pt>
                <c:pt idx="4">
                  <c:v>5.7000000000000002E-2</c:v>
                </c:pt>
              </c:numCache>
            </c:numRef>
          </c:val>
          <c:extLst>
            <c:ext xmlns:c16="http://schemas.microsoft.com/office/drawing/2014/chart" uri="{C3380CC4-5D6E-409C-BE32-E72D297353CC}">
              <c16:uniqueId val="{00000001-C2AA-4664-9450-0AF2C9790207}"/>
            </c:ext>
          </c:extLst>
        </c:ser>
        <c:ser>
          <c:idx val="2"/>
          <c:order val="2"/>
          <c:tx>
            <c:strRef>
              <c:f>Sheet1!$D$1</c:f>
              <c:strCache>
                <c:ptCount val="1"/>
                <c:pt idx="0">
                  <c:v>2023</c:v>
                </c:pt>
              </c:strCache>
            </c:strRef>
          </c:tx>
          <c:spPr>
            <a:solidFill>
              <a:schemeClr val="accent3"/>
            </a:solidFill>
            <a:ln>
              <a:noFill/>
            </a:ln>
            <a:effectLst/>
          </c:spPr>
          <c:invertIfNegative val="0"/>
          <c:cat>
            <c:strRef>
              <c:f>Sheet1!$A$2:$A$6</c:f>
              <c:strCache>
                <c:ptCount val="5"/>
                <c:pt idx="0">
                  <c:v>Hetrosexual / Straight</c:v>
                </c:pt>
                <c:pt idx="1">
                  <c:v>Gay or Lesbian</c:v>
                </c:pt>
                <c:pt idx="2">
                  <c:v>Bisexual</c:v>
                </c:pt>
                <c:pt idx="3">
                  <c:v>Other</c:v>
                </c:pt>
                <c:pt idx="4">
                  <c:v>Prefer Not to say</c:v>
                </c:pt>
              </c:strCache>
            </c:strRef>
          </c:cat>
          <c:val>
            <c:numRef>
              <c:f>Sheet1!$D$2:$D$6</c:f>
              <c:numCache>
                <c:formatCode>0.00%</c:formatCode>
                <c:ptCount val="5"/>
                <c:pt idx="0">
                  <c:v>0.89059999999999995</c:v>
                </c:pt>
                <c:pt idx="1">
                  <c:v>2.5399999999999999E-2</c:v>
                </c:pt>
                <c:pt idx="2">
                  <c:v>2.6200000000000001E-2</c:v>
                </c:pt>
                <c:pt idx="3">
                  <c:v>6.1000000000000004E-3</c:v>
                </c:pt>
                <c:pt idx="4">
                  <c:v>5.16E-2</c:v>
                </c:pt>
              </c:numCache>
            </c:numRef>
          </c:val>
          <c:extLst>
            <c:ext xmlns:c16="http://schemas.microsoft.com/office/drawing/2014/chart" uri="{C3380CC4-5D6E-409C-BE32-E72D297353CC}">
              <c16:uniqueId val="{00000002-C2AA-4664-9450-0AF2C9790207}"/>
            </c:ext>
          </c:extLst>
        </c:ser>
        <c:dLbls>
          <c:showLegendKey val="0"/>
          <c:showVal val="0"/>
          <c:showCatName val="0"/>
          <c:showSerName val="0"/>
          <c:showPercent val="0"/>
          <c:showBubbleSize val="0"/>
        </c:dLbls>
        <c:gapWidth val="219"/>
        <c:overlap val="-27"/>
        <c:axId val="1973293808"/>
        <c:axId val="2019003408"/>
      </c:barChart>
      <c:catAx>
        <c:axId val="197329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19003408"/>
        <c:crosses val="autoZero"/>
        <c:auto val="1"/>
        <c:lblAlgn val="ctr"/>
        <c:lblOffset val="100"/>
        <c:noMultiLvlLbl val="0"/>
      </c:catAx>
      <c:valAx>
        <c:axId val="201900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7329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LTHT Mean Gender Pay Gap 2017-2024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2017</c:v>
                </c:pt>
              </c:strCache>
            </c:strRef>
          </c:tx>
          <c:spPr>
            <a:solidFill>
              <a:schemeClr val="accent1"/>
            </a:solidFill>
            <a:ln>
              <a:noFill/>
            </a:ln>
            <a:effectLst/>
          </c:spPr>
          <c:invertIfNegative val="0"/>
          <c:cat>
            <c:strRef>
              <c:f>Sheet1!$A$2</c:f>
              <c:strCache>
                <c:ptCount val="1"/>
                <c:pt idx="0">
                  <c:v>Mean GPG</c:v>
                </c:pt>
              </c:strCache>
            </c:strRef>
          </c:cat>
          <c:val>
            <c:numRef>
              <c:f>Sheet1!$B$2</c:f>
              <c:numCache>
                <c:formatCode>0.00%</c:formatCode>
                <c:ptCount val="1"/>
                <c:pt idx="0">
                  <c:v>0.27939999999999998</c:v>
                </c:pt>
              </c:numCache>
            </c:numRef>
          </c:val>
          <c:extLst>
            <c:ext xmlns:c16="http://schemas.microsoft.com/office/drawing/2014/chart" uri="{C3380CC4-5D6E-409C-BE32-E72D297353CC}">
              <c16:uniqueId val="{00000000-F145-447C-A572-88E87551D7E6}"/>
            </c:ext>
          </c:extLst>
        </c:ser>
        <c:ser>
          <c:idx val="1"/>
          <c:order val="1"/>
          <c:tx>
            <c:strRef>
              <c:f>Sheet1!$C$1</c:f>
              <c:strCache>
                <c:ptCount val="1"/>
                <c:pt idx="0">
                  <c:v>2018</c:v>
                </c:pt>
              </c:strCache>
            </c:strRef>
          </c:tx>
          <c:spPr>
            <a:solidFill>
              <a:schemeClr val="accent2"/>
            </a:solidFill>
            <a:ln>
              <a:noFill/>
            </a:ln>
            <a:effectLst/>
          </c:spPr>
          <c:invertIfNegative val="0"/>
          <c:cat>
            <c:strRef>
              <c:f>Sheet1!$A$2</c:f>
              <c:strCache>
                <c:ptCount val="1"/>
                <c:pt idx="0">
                  <c:v>Mean GPG</c:v>
                </c:pt>
              </c:strCache>
            </c:strRef>
          </c:cat>
          <c:val>
            <c:numRef>
              <c:f>Sheet1!$C$2</c:f>
              <c:numCache>
                <c:formatCode>0.00%</c:formatCode>
                <c:ptCount val="1"/>
                <c:pt idx="0">
                  <c:v>0.27300000000000002</c:v>
                </c:pt>
              </c:numCache>
            </c:numRef>
          </c:val>
          <c:extLst>
            <c:ext xmlns:c16="http://schemas.microsoft.com/office/drawing/2014/chart" uri="{C3380CC4-5D6E-409C-BE32-E72D297353CC}">
              <c16:uniqueId val="{00000001-F145-447C-A572-88E87551D7E6}"/>
            </c:ext>
          </c:extLst>
        </c:ser>
        <c:ser>
          <c:idx val="2"/>
          <c:order val="2"/>
          <c:tx>
            <c:strRef>
              <c:f>Sheet1!$D$1</c:f>
              <c:strCache>
                <c:ptCount val="1"/>
                <c:pt idx="0">
                  <c:v>2019</c:v>
                </c:pt>
              </c:strCache>
            </c:strRef>
          </c:tx>
          <c:spPr>
            <a:solidFill>
              <a:schemeClr val="accent3"/>
            </a:solidFill>
            <a:ln>
              <a:noFill/>
            </a:ln>
            <a:effectLst/>
          </c:spPr>
          <c:invertIfNegative val="0"/>
          <c:cat>
            <c:strRef>
              <c:f>Sheet1!$A$2</c:f>
              <c:strCache>
                <c:ptCount val="1"/>
                <c:pt idx="0">
                  <c:v>Mean GPG</c:v>
                </c:pt>
              </c:strCache>
            </c:strRef>
          </c:cat>
          <c:val>
            <c:numRef>
              <c:f>Sheet1!$D$2</c:f>
              <c:numCache>
                <c:formatCode>0.00%</c:formatCode>
                <c:ptCount val="1"/>
                <c:pt idx="0">
                  <c:v>0.26490000000000002</c:v>
                </c:pt>
              </c:numCache>
            </c:numRef>
          </c:val>
          <c:extLst>
            <c:ext xmlns:c16="http://schemas.microsoft.com/office/drawing/2014/chart" uri="{C3380CC4-5D6E-409C-BE32-E72D297353CC}">
              <c16:uniqueId val="{00000002-F145-447C-A572-88E87551D7E6}"/>
            </c:ext>
          </c:extLst>
        </c:ser>
        <c:ser>
          <c:idx val="3"/>
          <c:order val="3"/>
          <c:tx>
            <c:strRef>
              <c:f>Sheet1!$E$1</c:f>
              <c:strCache>
                <c:ptCount val="1"/>
                <c:pt idx="0">
                  <c:v>2020</c:v>
                </c:pt>
              </c:strCache>
            </c:strRef>
          </c:tx>
          <c:spPr>
            <a:solidFill>
              <a:schemeClr val="accent4"/>
            </a:solidFill>
            <a:ln>
              <a:noFill/>
            </a:ln>
            <a:effectLst/>
          </c:spPr>
          <c:invertIfNegative val="0"/>
          <c:cat>
            <c:strRef>
              <c:f>Sheet1!$A$2</c:f>
              <c:strCache>
                <c:ptCount val="1"/>
                <c:pt idx="0">
                  <c:v>Mean GPG</c:v>
                </c:pt>
              </c:strCache>
            </c:strRef>
          </c:cat>
          <c:val>
            <c:numRef>
              <c:f>Sheet1!$E$2</c:f>
              <c:numCache>
                <c:formatCode>0.00%</c:formatCode>
                <c:ptCount val="1"/>
                <c:pt idx="0">
                  <c:v>0.248</c:v>
                </c:pt>
              </c:numCache>
            </c:numRef>
          </c:val>
          <c:extLst>
            <c:ext xmlns:c16="http://schemas.microsoft.com/office/drawing/2014/chart" uri="{C3380CC4-5D6E-409C-BE32-E72D297353CC}">
              <c16:uniqueId val="{00000003-F145-447C-A572-88E87551D7E6}"/>
            </c:ext>
          </c:extLst>
        </c:ser>
        <c:ser>
          <c:idx val="4"/>
          <c:order val="4"/>
          <c:tx>
            <c:strRef>
              <c:f>Sheet1!$F$1</c:f>
              <c:strCache>
                <c:ptCount val="1"/>
                <c:pt idx="0">
                  <c:v>2021</c:v>
                </c:pt>
              </c:strCache>
            </c:strRef>
          </c:tx>
          <c:spPr>
            <a:solidFill>
              <a:schemeClr val="accent5"/>
            </a:solidFill>
            <a:ln>
              <a:noFill/>
            </a:ln>
            <a:effectLst/>
          </c:spPr>
          <c:invertIfNegative val="0"/>
          <c:cat>
            <c:strRef>
              <c:f>Sheet1!$A$2</c:f>
              <c:strCache>
                <c:ptCount val="1"/>
                <c:pt idx="0">
                  <c:v>Mean GPG</c:v>
                </c:pt>
              </c:strCache>
            </c:strRef>
          </c:cat>
          <c:val>
            <c:numRef>
              <c:f>Sheet1!$F$2</c:f>
              <c:numCache>
                <c:formatCode>0.00%</c:formatCode>
                <c:ptCount val="1"/>
                <c:pt idx="0">
                  <c:v>0.2132</c:v>
                </c:pt>
              </c:numCache>
            </c:numRef>
          </c:val>
          <c:extLst>
            <c:ext xmlns:c16="http://schemas.microsoft.com/office/drawing/2014/chart" uri="{C3380CC4-5D6E-409C-BE32-E72D297353CC}">
              <c16:uniqueId val="{00000004-F145-447C-A572-88E87551D7E6}"/>
            </c:ext>
          </c:extLst>
        </c:ser>
        <c:ser>
          <c:idx val="5"/>
          <c:order val="5"/>
          <c:tx>
            <c:strRef>
              <c:f>Sheet1!$G$1</c:f>
              <c:strCache>
                <c:ptCount val="1"/>
                <c:pt idx="0">
                  <c:v>2022</c:v>
                </c:pt>
              </c:strCache>
            </c:strRef>
          </c:tx>
          <c:spPr>
            <a:solidFill>
              <a:schemeClr val="accent6"/>
            </a:solidFill>
            <a:ln>
              <a:noFill/>
            </a:ln>
            <a:effectLst/>
          </c:spPr>
          <c:invertIfNegative val="0"/>
          <c:cat>
            <c:strRef>
              <c:f>Sheet1!$A$2</c:f>
              <c:strCache>
                <c:ptCount val="1"/>
                <c:pt idx="0">
                  <c:v>Mean GPG</c:v>
                </c:pt>
              </c:strCache>
            </c:strRef>
          </c:cat>
          <c:val>
            <c:numRef>
              <c:f>Sheet1!$G$2</c:f>
              <c:numCache>
                <c:formatCode>0.00%</c:formatCode>
                <c:ptCount val="1"/>
                <c:pt idx="0">
                  <c:v>0.19969999999999999</c:v>
                </c:pt>
              </c:numCache>
            </c:numRef>
          </c:val>
          <c:extLst>
            <c:ext xmlns:c16="http://schemas.microsoft.com/office/drawing/2014/chart" uri="{C3380CC4-5D6E-409C-BE32-E72D297353CC}">
              <c16:uniqueId val="{00000005-F145-447C-A572-88E87551D7E6}"/>
            </c:ext>
          </c:extLst>
        </c:ser>
        <c:ser>
          <c:idx val="6"/>
          <c:order val="6"/>
          <c:tx>
            <c:strRef>
              <c:f>Sheet1!$H$1</c:f>
              <c:strCache>
                <c:ptCount val="1"/>
                <c:pt idx="0">
                  <c:v>2023</c:v>
                </c:pt>
              </c:strCache>
            </c:strRef>
          </c:tx>
          <c:spPr>
            <a:solidFill>
              <a:schemeClr val="accent1">
                <a:lumMod val="60000"/>
              </a:schemeClr>
            </a:solidFill>
            <a:ln>
              <a:noFill/>
            </a:ln>
            <a:effectLst/>
          </c:spPr>
          <c:invertIfNegative val="0"/>
          <c:cat>
            <c:strRef>
              <c:f>Sheet1!$A$2</c:f>
              <c:strCache>
                <c:ptCount val="1"/>
                <c:pt idx="0">
                  <c:v>Mean GPG</c:v>
                </c:pt>
              </c:strCache>
            </c:strRef>
          </c:cat>
          <c:val>
            <c:numRef>
              <c:f>Sheet1!$H$2</c:f>
              <c:numCache>
                <c:formatCode>0.00%</c:formatCode>
                <c:ptCount val="1"/>
                <c:pt idx="0">
                  <c:v>0.17730000000000001</c:v>
                </c:pt>
              </c:numCache>
            </c:numRef>
          </c:val>
          <c:extLst>
            <c:ext xmlns:c16="http://schemas.microsoft.com/office/drawing/2014/chart" uri="{C3380CC4-5D6E-409C-BE32-E72D297353CC}">
              <c16:uniqueId val="{00000006-F145-447C-A572-88E87551D7E6}"/>
            </c:ext>
          </c:extLst>
        </c:ser>
        <c:ser>
          <c:idx val="7"/>
          <c:order val="7"/>
          <c:tx>
            <c:strRef>
              <c:f>Sheet1!$I$1</c:f>
              <c:strCache>
                <c:ptCount val="1"/>
                <c:pt idx="0">
                  <c:v>2024</c:v>
                </c:pt>
              </c:strCache>
            </c:strRef>
          </c:tx>
          <c:spPr>
            <a:solidFill>
              <a:schemeClr val="accent2">
                <a:lumMod val="60000"/>
              </a:schemeClr>
            </a:solidFill>
            <a:ln>
              <a:noFill/>
            </a:ln>
            <a:effectLst/>
          </c:spPr>
          <c:invertIfNegative val="0"/>
          <c:cat>
            <c:strRef>
              <c:f>Sheet1!$A$2</c:f>
              <c:strCache>
                <c:ptCount val="1"/>
                <c:pt idx="0">
                  <c:v>Mean GPG</c:v>
                </c:pt>
              </c:strCache>
            </c:strRef>
          </c:cat>
          <c:val>
            <c:numRef>
              <c:f>Sheet1!$I$2</c:f>
              <c:numCache>
                <c:formatCode>0.00%</c:formatCode>
                <c:ptCount val="1"/>
                <c:pt idx="0">
                  <c:v>0.1779</c:v>
                </c:pt>
              </c:numCache>
            </c:numRef>
          </c:val>
          <c:extLst>
            <c:ext xmlns:c16="http://schemas.microsoft.com/office/drawing/2014/chart" uri="{C3380CC4-5D6E-409C-BE32-E72D297353CC}">
              <c16:uniqueId val="{00000007-F145-447C-A572-88E87551D7E6}"/>
            </c:ext>
          </c:extLst>
        </c:ser>
        <c:dLbls>
          <c:showLegendKey val="0"/>
          <c:showVal val="0"/>
          <c:showCatName val="0"/>
          <c:showSerName val="0"/>
          <c:showPercent val="0"/>
          <c:showBubbleSize val="0"/>
        </c:dLbls>
        <c:gapWidth val="219"/>
        <c:overlap val="-27"/>
        <c:axId val="881007824"/>
        <c:axId val="881006576"/>
      </c:barChart>
      <c:catAx>
        <c:axId val="88100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006576"/>
        <c:crosses val="autoZero"/>
        <c:auto val="1"/>
        <c:lblAlgn val="ctr"/>
        <c:lblOffset val="100"/>
        <c:noMultiLvlLbl val="0"/>
      </c:catAx>
      <c:valAx>
        <c:axId val="881006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1007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 Gender Pay Gap across all bands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Sheet1!$C$3</c:f>
              <c:strCache>
                <c:ptCount val="1"/>
                <c:pt idx="0">
                  <c:v>Value</c:v>
                </c:pt>
              </c:strCache>
            </c:strRef>
          </c:tx>
          <c:spPr>
            <a:solidFill>
              <a:schemeClr val="accent1"/>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Sheet1!$C$4:$C$16</c:f>
            </c:numRef>
          </c:val>
          <c:extLst>
            <c:ext xmlns:c16="http://schemas.microsoft.com/office/drawing/2014/chart" uri="{C3380CC4-5D6E-409C-BE32-E72D297353CC}">
              <c16:uniqueId val="{00000000-30BF-4E9A-8808-8F5F0C3E9BE7}"/>
            </c:ext>
          </c:extLst>
        </c:ser>
        <c:ser>
          <c:idx val="1"/>
          <c:order val="1"/>
          <c:tx>
            <c:strRef>
              <c:f>Sheet1!$D$3</c:f>
              <c:strCache>
                <c:ptCount val="1"/>
                <c:pt idx="0">
                  <c:v>Units</c:v>
                </c:pt>
              </c:strCache>
            </c:strRef>
          </c:tx>
          <c:spPr>
            <a:solidFill>
              <a:schemeClr val="accent2"/>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Sheet1!$D$4:$D$16</c:f>
            </c:numRef>
          </c:val>
          <c:extLst>
            <c:ext xmlns:c16="http://schemas.microsoft.com/office/drawing/2014/chart" uri="{C3380CC4-5D6E-409C-BE32-E72D297353CC}">
              <c16:uniqueId val="{00000001-30BF-4E9A-8808-8F5F0C3E9BE7}"/>
            </c:ext>
          </c:extLst>
        </c:ser>
        <c:ser>
          <c:idx val="2"/>
          <c:order val="2"/>
          <c:tx>
            <c:strRef>
              <c:f>Sheet1!$E$3</c:f>
              <c:strCache>
                <c:ptCount val="1"/>
                <c:pt idx="0">
                  <c:v>Avg</c:v>
                </c:pt>
              </c:strCache>
            </c:strRef>
          </c:tx>
          <c:spPr>
            <a:solidFill>
              <a:schemeClr val="accent3"/>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Sheet1!$E$4:$E$16</c:f>
            </c:numRef>
          </c:val>
          <c:extLst>
            <c:ext xmlns:c16="http://schemas.microsoft.com/office/drawing/2014/chart" uri="{C3380CC4-5D6E-409C-BE32-E72D297353CC}">
              <c16:uniqueId val="{00000002-30BF-4E9A-8808-8F5F0C3E9BE7}"/>
            </c:ext>
          </c:extLst>
        </c:ser>
        <c:ser>
          <c:idx val="3"/>
          <c:order val="3"/>
          <c:tx>
            <c:strRef>
              <c:f>Sheet1!$F$3</c:f>
              <c:strCache>
                <c:ptCount val="1"/>
                <c:pt idx="0">
                  <c:v>Value</c:v>
                </c:pt>
              </c:strCache>
            </c:strRef>
          </c:tx>
          <c:spPr>
            <a:solidFill>
              <a:schemeClr val="accent4"/>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Sheet1!$F$4:$F$16</c:f>
            </c:numRef>
          </c:val>
          <c:extLst>
            <c:ext xmlns:c16="http://schemas.microsoft.com/office/drawing/2014/chart" uri="{C3380CC4-5D6E-409C-BE32-E72D297353CC}">
              <c16:uniqueId val="{00000003-30BF-4E9A-8808-8F5F0C3E9BE7}"/>
            </c:ext>
          </c:extLst>
        </c:ser>
        <c:ser>
          <c:idx val="4"/>
          <c:order val="4"/>
          <c:tx>
            <c:strRef>
              <c:f>Sheet1!$G$3</c:f>
              <c:strCache>
                <c:ptCount val="1"/>
                <c:pt idx="0">
                  <c:v>Units</c:v>
                </c:pt>
              </c:strCache>
            </c:strRef>
          </c:tx>
          <c:spPr>
            <a:solidFill>
              <a:schemeClr val="accent5"/>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Sheet1!$G$4:$G$16</c:f>
            </c:numRef>
          </c:val>
          <c:extLst>
            <c:ext xmlns:c16="http://schemas.microsoft.com/office/drawing/2014/chart" uri="{C3380CC4-5D6E-409C-BE32-E72D297353CC}">
              <c16:uniqueId val="{00000004-30BF-4E9A-8808-8F5F0C3E9BE7}"/>
            </c:ext>
          </c:extLst>
        </c:ser>
        <c:ser>
          <c:idx val="5"/>
          <c:order val="5"/>
          <c:tx>
            <c:strRef>
              <c:f>Sheet1!$H$3</c:f>
              <c:strCache>
                <c:ptCount val="1"/>
                <c:pt idx="0">
                  <c:v>Avg</c:v>
                </c:pt>
              </c:strCache>
            </c:strRef>
          </c:tx>
          <c:spPr>
            <a:solidFill>
              <a:schemeClr val="accent6"/>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Sheet1!$H$4:$H$16</c:f>
            </c:numRef>
          </c:val>
          <c:extLst>
            <c:ext xmlns:c16="http://schemas.microsoft.com/office/drawing/2014/chart" uri="{C3380CC4-5D6E-409C-BE32-E72D297353CC}">
              <c16:uniqueId val="{00000005-30BF-4E9A-8808-8F5F0C3E9BE7}"/>
            </c:ext>
          </c:extLst>
        </c:ser>
        <c:ser>
          <c:idx val="6"/>
          <c:order val="6"/>
          <c:tx>
            <c:strRef>
              <c:f>Sheet1!$I$3</c:f>
              <c:strCache>
                <c:ptCount val="1"/>
                <c:pt idx="0">
                  <c:v>Mean Pay Gap</c:v>
                </c:pt>
              </c:strCache>
            </c:strRef>
          </c:tx>
          <c:spPr>
            <a:solidFill>
              <a:schemeClr val="accent1">
                <a:lumMod val="60000"/>
              </a:schemeClr>
            </a:solidFill>
            <a:ln>
              <a:noFill/>
            </a:ln>
            <a:effectLst/>
          </c:spPr>
          <c:invertIfNegative val="0"/>
          <c:cat>
            <c:strRef>
              <c:f>Sheet1!$B$4:$B$16</c:f>
              <c:strCache>
                <c:ptCount val="13"/>
                <c:pt idx="0">
                  <c:v>Band 1</c:v>
                </c:pt>
                <c:pt idx="1">
                  <c:v>Band 2</c:v>
                </c:pt>
                <c:pt idx="2">
                  <c:v>Band 3</c:v>
                </c:pt>
                <c:pt idx="3">
                  <c:v>Band 4</c:v>
                </c:pt>
                <c:pt idx="4">
                  <c:v>Band 5</c:v>
                </c:pt>
                <c:pt idx="5">
                  <c:v>Band 6</c:v>
                </c:pt>
                <c:pt idx="6">
                  <c:v>Band 7</c:v>
                </c:pt>
                <c:pt idx="7">
                  <c:v>Band 8A</c:v>
                </c:pt>
                <c:pt idx="8">
                  <c:v>Band 8B</c:v>
                </c:pt>
                <c:pt idx="9">
                  <c:v>Band 8C</c:v>
                </c:pt>
                <c:pt idx="10">
                  <c:v>Band 8D</c:v>
                </c:pt>
                <c:pt idx="11">
                  <c:v>Band 9</c:v>
                </c:pt>
                <c:pt idx="12">
                  <c:v>Medical</c:v>
                </c:pt>
              </c:strCache>
            </c:strRef>
          </c:cat>
          <c:val>
            <c:numRef>
              <c:f>Sheet1!$I$4:$I$16</c:f>
              <c:numCache>
                <c:formatCode>0.00%</c:formatCode>
                <c:ptCount val="13"/>
                <c:pt idx="0">
                  <c:v>-1.7162496763899051E-2</c:v>
                </c:pt>
                <c:pt idx="1">
                  <c:v>-1.9606578885305325E-2</c:v>
                </c:pt>
                <c:pt idx="2">
                  <c:v>-7.4837998608243408E-3</c:v>
                </c:pt>
                <c:pt idx="3">
                  <c:v>-1.680575045476106E-2</c:v>
                </c:pt>
                <c:pt idx="4">
                  <c:v>2.2130576168910929E-2</c:v>
                </c:pt>
                <c:pt idx="5">
                  <c:v>1.9294783775820137E-2</c:v>
                </c:pt>
                <c:pt idx="6">
                  <c:v>4.0084938054271331E-3</c:v>
                </c:pt>
                <c:pt idx="7">
                  <c:v>-1.5822453389035412E-2</c:v>
                </c:pt>
                <c:pt idx="8">
                  <c:v>2.4867126296712446E-2</c:v>
                </c:pt>
                <c:pt idx="9">
                  <c:v>4.5452412697790059E-2</c:v>
                </c:pt>
                <c:pt idx="10">
                  <c:v>-4.0033970817399938E-3</c:v>
                </c:pt>
                <c:pt idx="11">
                  <c:v>9.9045001207883732E-2</c:v>
                </c:pt>
                <c:pt idx="12">
                  <c:v>3.1590817908833391E-2</c:v>
                </c:pt>
              </c:numCache>
            </c:numRef>
          </c:val>
          <c:extLst>
            <c:ext xmlns:c16="http://schemas.microsoft.com/office/drawing/2014/chart" uri="{C3380CC4-5D6E-409C-BE32-E72D297353CC}">
              <c16:uniqueId val="{00000006-30BF-4E9A-8808-8F5F0C3E9BE7}"/>
            </c:ext>
          </c:extLst>
        </c:ser>
        <c:dLbls>
          <c:showLegendKey val="0"/>
          <c:showVal val="0"/>
          <c:showCatName val="0"/>
          <c:showSerName val="0"/>
          <c:showPercent val="0"/>
          <c:showBubbleSize val="0"/>
        </c:dLbls>
        <c:gapWidth val="219"/>
        <c:overlap val="-27"/>
        <c:axId val="1604913967"/>
        <c:axId val="1604912303"/>
      </c:barChart>
      <c:catAx>
        <c:axId val="1604913967"/>
        <c:scaling>
          <c:orientation val="minMax"/>
        </c:scaling>
        <c:delete val="0"/>
        <c:axPos val="b"/>
        <c:numFmt formatCode="General" sourceLinked="1"/>
        <c:majorTickMark val="out"/>
        <c:minorTickMark val="none"/>
        <c:tickLblPos val="nextTo"/>
        <c:spPr>
          <a:noFill/>
          <a:ln w="25400" cap="flat" cmpd="sng" algn="ctr">
            <a:solidFill>
              <a:srgbClr val="00B05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912303"/>
        <c:crosses val="autoZero"/>
        <c:auto val="1"/>
        <c:lblAlgn val="ctr"/>
        <c:lblOffset val="750"/>
        <c:noMultiLvlLbl val="0"/>
      </c:catAx>
      <c:valAx>
        <c:axId val="1604912303"/>
        <c:scaling>
          <c:orientation val="minMax"/>
        </c:scaling>
        <c:delete val="0"/>
        <c:axPos val="l"/>
        <c:majorGridlines>
          <c:spPr>
            <a:ln w="9525" cap="flat" cmpd="sng" algn="ctr">
              <a:solidFill>
                <a:srgbClr val="00B050"/>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913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Mean Ethnicity Pay Gap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781549761369649E-2"/>
          <c:y val="0.16242610028465077"/>
          <c:w val="0.92887778249275732"/>
          <c:h val="0.74474154711392404"/>
        </c:manualLayout>
      </c:layout>
      <c:barChart>
        <c:barDir val="col"/>
        <c:grouping val="clustered"/>
        <c:varyColors val="0"/>
        <c:ser>
          <c:idx val="0"/>
          <c:order val="0"/>
          <c:spPr>
            <a:solidFill>
              <a:schemeClr val="accent1"/>
            </a:solidFill>
            <a:ln>
              <a:noFill/>
            </a:ln>
            <a:effectLst/>
          </c:spPr>
          <c:invertIfNegative val="0"/>
          <c:dLbls>
            <c:dLbl>
              <c:idx val="0"/>
              <c:layout>
                <c:manualLayout>
                  <c:x val="0"/>
                  <c:y val="1.75150489783520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DE-4633-8A3D-6A4B7B2785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Sheet1!$A$19:$A$23</c:f>
              <c:strCache>
                <c:ptCount val="5"/>
                <c:pt idx="0">
                  <c:v>White Other </c:v>
                </c:pt>
                <c:pt idx="1">
                  <c:v>Asian </c:v>
                </c:pt>
                <c:pt idx="2">
                  <c:v>Black</c:v>
                </c:pt>
                <c:pt idx="3">
                  <c:v>Mixed </c:v>
                </c:pt>
                <c:pt idx="4">
                  <c:v>Other </c:v>
                </c:pt>
              </c:strCache>
            </c:strRef>
          </c:cat>
          <c:val>
            <c:numRef>
              <c:f>Sheet1!$B$19:$B$23</c:f>
              <c:numCache>
                <c:formatCode>General</c:formatCode>
                <c:ptCount val="5"/>
                <c:pt idx="0">
                  <c:v>-12.06</c:v>
                </c:pt>
                <c:pt idx="1">
                  <c:v>-6.28</c:v>
                </c:pt>
                <c:pt idx="2">
                  <c:v>23.58</c:v>
                </c:pt>
                <c:pt idx="3">
                  <c:v>5.76</c:v>
                </c:pt>
                <c:pt idx="4">
                  <c:v>-0.15</c:v>
                </c:pt>
              </c:numCache>
            </c:numRef>
          </c:val>
          <c:extLst>
            <c:ext xmlns:c16="http://schemas.microsoft.com/office/drawing/2014/chart" uri="{C3380CC4-5D6E-409C-BE32-E72D297353CC}">
              <c16:uniqueId val="{00000001-AADE-4633-8A3D-6A4B7B278521}"/>
            </c:ext>
          </c:extLst>
        </c:ser>
        <c:dLbls>
          <c:showLegendKey val="0"/>
          <c:showVal val="0"/>
          <c:showCatName val="0"/>
          <c:showSerName val="0"/>
          <c:showPercent val="0"/>
          <c:showBubbleSize val="0"/>
        </c:dLbls>
        <c:gapWidth val="219"/>
        <c:overlap val="-27"/>
        <c:axId val="1604683199"/>
        <c:axId val="1604681951"/>
      </c:barChart>
      <c:catAx>
        <c:axId val="1604683199"/>
        <c:scaling>
          <c:orientation val="minMax"/>
        </c:scaling>
        <c:delete val="0"/>
        <c:axPos val="b"/>
        <c:numFmt formatCode="General" sourceLinked="1"/>
        <c:majorTickMark val="none"/>
        <c:minorTickMark val="none"/>
        <c:tickLblPos val="low"/>
        <c:spPr>
          <a:noFill/>
          <a:ln w="15875" cap="flat" cmpd="sng" algn="ctr">
            <a:solidFill>
              <a:srgbClr val="00B05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681951"/>
        <c:crosses val="autoZero"/>
        <c:auto val="1"/>
        <c:lblAlgn val="ctr"/>
        <c:lblOffset val="200"/>
        <c:noMultiLvlLbl val="0"/>
      </c:catAx>
      <c:valAx>
        <c:axId val="1604681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46831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Ethnicity Profile by Earning Quartiles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Sheet1!$A$10</c:f>
              <c:strCache>
                <c:ptCount val="1"/>
                <c:pt idx="0">
                  <c:v>Quartile 1</c:v>
                </c:pt>
              </c:strCache>
            </c:strRef>
          </c:tx>
          <c:spPr>
            <a:solidFill>
              <a:schemeClr val="accent1"/>
            </a:solidFill>
            <a:ln>
              <a:noFill/>
            </a:ln>
            <a:effectLst/>
          </c:spPr>
          <c:invertIfNegative val="0"/>
          <c:cat>
            <c:strRef>
              <c:f>Sheet1!$B$9:$G$9</c:f>
              <c:strCache>
                <c:ptCount val="6"/>
                <c:pt idx="0">
                  <c:v>Asian</c:v>
                </c:pt>
                <c:pt idx="1">
                  <c:v>Black</c:v>
                </c:pt>
                <c:pt idx="2">
                  <c:v>Mixed </c:v>
                </c:pt>
                <c:pt idx="3">
                  <c:v>Other </c:v>
                </c:pt>
                <c:pt idx="4">
                  <c:v>White British</c:v>
                </c:pt>
                <c:pt idx="5">
                  <c:v>White Other </c:v>
                </c:pt>
              </c:strCache>
            </c:strRef>
          </c:cat>
          <c:val>
            <c:numRef>
              <c:f>Sheet1!$B$10:$G$10</c:f>
              <c:numCache>
                <c:formatCode>General</c:formatCode>
                <c:ptCount val="6"/>
                <c:pt idx="0">
                  <c:v>603</c:v>
                </c:pt>
                <c:pt idx="1">
                  <c:v>892</c:v>
                </c:pt>
                <c:pt idx="2">
                  <c:v>152</c:v>
                </c:pt>
                <c:pt idx="3">
                  <c:v>77</c:v>
                </c:pt>
                <c:pt idx="4">
                  <c:v>3091</c:v>
                </c:pt>
                <c:pt idx="5">
                  <c:v>201</c:v>
                </c:pt>
              </c:numCache>
            </c:numRef>
          </c:val>
          <c:extLst>
            <c:ext xmlns:c16="http://schemas.microsoft.com/office/drawing/2014/chart" uri="{C3380CC4-5D6E-409C-BE32-E72D297353CC}">
              <c16:uniqueId val="{00000000-E6FE-4B93-A813-8ACC10B4A6F0}"/>
            </c:ext>
          </c:extLst>
        </c:ser>
        <c:ser>
          <c:idx val="1"/>
          <c:order val="1"/>
          <c:tx>
            <c:strRef>
              <c:f>Sheet1!$A$11</c:f>
              <c:strCache>
                <c:ptCount val="1"/>
                <c:pt idx="0">
                  <c:v>Quartile 2</c:v>
                </c:pt>
              </c:strCache>
            </c:strRef>
          </c:tx>
          <c:spPr>
            <a:solidFill>
              <a:schemeClr val="accent2"/>
            </a:solidFill>
            <a:ln>
              <a:noFill/>
            </a:ln>
            <a:effectLst/>
          </c:spPr>
          <c:invertIfNegative val="0"/>
          <c:cat>
            <c:strRef>
              <c:f>Sheet1!$B$9:$G$9</c:f>
              <c:strCache>
                <c:ptCount val="6"/>
                <c:pt idx="0">
                  <c:v>Asian</c:v>
                </c:pt>
                <c:pt idx="1">
                  <c:v>Black</c:v>
                </c:pt>
                <c:pt idx="2">
                  <c:v>Mixed </c:v>
                </c:pt>
                <c:pt idx="3">
                  <c:v>Other </c:v>
                </c:pt>
                <c:pt idx="4">
                  <c:v>White British</c:v>
                </c:pt>
                <c:pt idx="5">
                  <c:v>White Other </c:v>
                </c:pt>
              </c:strCache>
            </c:strRef>
          </c:cat>
          <c:val>
            <c:numRef>
              <c:f>Sheet1!$B$11:$G$11</c:f>
              <c:numCache>
                <c:formatCode>General</c:formatCode>
                <c:ptCount val="6"/>
                <c:pt idx="0">
                  <c:v>836</c:v>
                </c:pt>
                <c:pt idx="1">
                  <c:v>659</c:v>
                </c:pt>
                <c:pt idx="2">
                  <c:v>153</c:v>
                </c:pt>
                <c:pt idx="3">
                  <c:v>118</c:v>
                </c:pt>
                <c:pt idx="4">
                  <c:v>3439</c:v>
                </c:pt>
                <c:pt idx="5">
                  <c:v>262</c:v>
                </c:pt>
              </c:numCache>
            </c:numRef>
          </c:val>
          <c:extLst>
            <c:ext xmlns:c16="http://schemas.microsoft.com/office/drawing/2014/chart" uri="{C3380CC4-5D6E-409C-BE32-E72D297353CC}">
              <c16:uniqueId val="{00000001-E6FE-4B93-A813-8ACC10B4A6F0}"/>
            </c:ext>
          </c:extLst>
        </c:ser>
        <c:ser>
          <c:idx val="2"/>
          <c:order val="2"/>
          <c:tx>
            <c:strRef>
              <c:f>Sheet1!$A$12</c:f>
              <c:strCache>
                <c:ptCount val="1"/>
                <c:pt idx="0">
                  <c:v>Quartile 3</c:v>
                </c:pt>
              </c:strCache>
            </c:strRef>
          </c:tx>
          <c:spPr>
            <a:solidFill>
              <a:schemeClr val="accent3"/>
            </a:solidFill>
            <a:ln>
              <a:noFill/>
            </a:ln>
            <a:effectLst/>
          </c:spPr>
          <c:invertIfNegative val="0"/>
          <c:cat>
            <c:strRef>
              <c:f>Sheet1!$B$9:$G$9</c:f>
              <c:strCache>
                <c:ptCount val="6"/>
                <c:pt idx="0">
                  <c:v>Asian</c:v>
                </c:pt>
                <c:pt idx="1">
                  <c:v>Black</c:v>
                </c:pt>
                <c:pt idx="2">
                  <c:v>Mixed </c:v>
                </c:pt>
                <c:pt idx="3">
                  <c:v>Other </c:v>
                </c:pt>
                <c:pt idx="4">
                  <c:v>White British</c:v>
                </c:pt>
                <c:pt idx="5">
                  <c:v>White Other </c:v>
                </c:pt>
              </c:strCache>
            </c:strRef>
          </c:cat>
          <c:val>
            <c:numRef>
              <c:f>Sheet1!$B$12:$G$12</c:f>
              <c:numCache>
                <c:formatCode>General</c:formatCode>
                <c:ptCount val="6"/>
                <c:pt idx="0">
                  <c:v>728</c:v>
                </c:pt>
                <c:pt idx="1">
                  <c:v>488</c:v>
                </c:pt>
                <c:pt idx="2">
                  <c:v>110</c:v>
                </c:pt>
                <c:pt idx="3">
                  <c:v>154</c:v>
                </c:pt>
                <c:pt idx="4">
                  <c:v>3320</c:v>
                </c:pt>
                <c:pt idx="5">
                  <c:v>266</c:v>
                </c:pt>
              </c:numCache>
            </c:numRef>
          </c:val>
          <c:extLst>
            <c:ext xmlns:c16="http://schemas.microsoft.com/office/drawing/2014/chart" uri="{C3380CC4-5D6E-409C-BE32-E72D297353CC}">
              <c16:uniqueId val="{00000002-E6FE-4B93-A813-8ACC10B4A6F0}"/>
            </c:ext>
          </c:extLst>
        </c:ser>
        <c:ser>
          <c:idx val="3"/>
          <c:order val="3"/>
          <c:tx>
            <c:strRef>
              <c:f>Sheet1!$A$13</c:f>
              <c:strCache>
                <c:ptCount val="1"/>
                <c:pt idx="0">
                  <c:v>Quartile 4 </c:v>
                </c:pt>
              </c:strCache>
            </c:strRef>
          </c:tx>
          <c:spPr>
            <a:solidFill>
              <a:schemeClr val="accent4"/>
            </a:solidFill>
            <a:ln>
              <a:noFill/>
            </a:ln>
            <a:effectLst/>
          </c:spPr>
          <c:invertIfNegative val="0"/>
          <c:cat>
            <c:strRef>
              <c:f>Sheet1!$B$9:$G$9</c:f>
              <c:strCache>
                <c:ptCount val="6"/>
                <c:pt idx="0">
                  <c:v>Asian</c:v>
                </c:pt>
                <c:pt idx="1">
                  <c:v>Black</c:v>
                </c:pt>
                <c:pt idx="2">
                  <c:v>Mixed </c:v>
                </c:pt>
                <c:pt idx="3">
                  <c:v>Other </c:v>
                </c:pt>
                <c:pt idx="4">
                  <c:v>White British</c:v>
                </c:pt>
                <c:pt idx="5">
                  <c:v>White Other </c:v>
                </c:pt>
              </c:strCache>
            </c:strRef>
          </c:cat>
          <c:val>
            <c:numRef>
              <c:f>Sheet1!$B$13:$G$13</c:f>
              <c:numCache>
                <c:formatCode>General</c:formatCode>
                <c:ptCount val="6"/>
                <c:pt idx="0">
                  <c:v>850</c:v>
                </c:pt>
                <c:pt idx="1">
                  <c:v>187</c:v>
                </c:pt>
                <c:pt idx="2">
                  <c:v>131</c:v>
                </c:pt>
                <c:pt idx="3">
                  <c:v>102</c:v>
                </c:pt>
                <c:pt idx="4">
                  <c:v>3751</c:v>
                </c:pt>
                <c:pt idx="5">
                  <c:v>345</c:v>
                </c:pt>
              </c:numCache>
            </c:numRef>
          </c:val>
          <c:extLst>
            <c:ext xmlns:c16="http://schemas.microsoft.com/office/drawing/2014/chart" uri="{C3380CC4-5D6E-409C-BE32-E72D297353CC}">
              <c16:uniqueId val="{00000003-E6FE-4B93-A813-8ACC10B4A6F0}"/>
            </c:ext>
          </c:extLst>
        </c:ser>
        <c:dLbls>
          <c:showLegendKey val="0"/>
          <c:showVal val="0"/>
          <c:showCatName val="0"/>
          <c:showSerName val="0"/>
          <c:showPercent val="0"/>
          <c:showBubbleSize val="0"/>
        </c:dLbls>
        <c:gapWidth val="150"/>
        <c:overlap val="100"/>
        <c:axId val="1755920575"/>
        <c:axId val="1755918079"/>
      </c:barChart>
      <c:catAx>
        <c:axId val="1755920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918079"/>
        <c:crossesAt val="0"/>
        <c:auto val="1"/>
        <c:lblAlgn val="ctr"/>
        <c:lblOffset val="100"/>
        <c:noMultiLvlLbl val="0"/>
      </c:catAx>
      <c:valAx>
        <c:axId val="17559180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5920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9.412119945183843E-2"/>
          <c:y val="0.19479456894811223"/>
          <c:w val="0.87883848589722746"/>
          <c:h val="0.52791893801736323"/>
        </c:manualLayout>
      </c:layout>
      <c:barChart>
        <c:barDir val="col"/>
        <c:grouping val="clustered"/>
        <c:varyColors val="0"/>
        <c:ser>
          <c:idx val="0"/>
          <c:order val="0"/>
          <c:tx>
            <c:strRef>
              <c:f>Sheet1!$B$1</c:f>
              <c:strCache>
                <c:ptCount val="1"/>
                <c:pt idx="0">
                  <c:v>BME 2021</c:v>
                </c:pt>
              </c:strCache>
            </c:strRef>
          </c:tx>
          <c:spPr>
            <a:solidFill>
              <a:schemeClr val="accent4">
                <a:lumMod val="50000"/>
              </a:schemeClr>
            </a:solidFill>
            <a:ln>
              <a:noFill/>
            </a:ln>
            <a:effectLst/>
          </c:spPr>
          <c:invertIfNegative val="0"/>
          <c:cat>
            <c:strRef>
              <c:f>Sheet1!$A$2:$A$5</c:f>
              <c:strCache>
                <c:ptCount val="4"/>
                <c:pt idx="0">
                  <c:v>Consultant</c:v>
                </c:pt>
                <c:pt idx="1">
                  <c:v>Non-consultant Career Grade </c:v>
                </c:pt>
                <c:pt idx="2">
                  <c:v>Trainee Grade </c:v>
                </c:pt>
                <c:pt idx="3">
                  <c:v>Other</c:v>
                </c:pt>
              </c:strCache>
            </c:strRef>
          </c:cat>
          <c:val>
            <c:numRef>
              <c:f>Sheet1!$B$2:$B$5</c:f>
              <c:numCache>
                <c:formatCode>0%</c:formatCode>
                <c:ptCount val="4"/>
                <c:pt idx="0">
                  <c:v>0.3</c:v>
                </c:pt>
                <c:pt idx="1">
                  <c:v>0.36</c:v>
                </c:pt>
                <c:pt idx="2">
                  <c:v>0.39</c:v>
                </c:pt>
                <c:pt idx="3">
                  <c:v>0.53</c:v>
                </c:pt>
              </c:numCache>
            </c:numRef>
          </c:val>
          <c:extLst>
            <c:ext xmlns:c16="http://schemas.microsoft.com/office/drawing/2014/chart" uri="{C3380CC4-5D6E-409C-BE32-E72D297353CC}">
              <c16:uniqueId val="{00000000-3C24-4EC4-BAAA-BA12B3C6DEA8}"/>
            </c:ext>
          </c:extLst>
        </c:ser>
        <c:ser>
          <c:idx val="1"/>
          <c:order val="1"/>
          <c:tx>
            <c:strRef>
              <c:f>Sheet1!$C$1</c:f>
              <c:strCache>
                <c:ptCount val="1"/>
                <c:pt idx="0">
                  <c:v>BME 2022</c:v>
                </c:pt>
              </c:strCache>
            </c:strRef>
          </c:tx>
          <c:spPr>
            <a:solidFill>
              <a:schemeClr val="accent6">
                <a:lumMod val="75000"/>
              </a:schemeClr>
            </a:solidFill>
            <a:ln>
              <a:noFill/>
            </a:ln>
            <a:effectLst/>
          </c:spPr>
          <c:invertIfNegative val="0"/>
          <c:cat>
            <c:strRef>
              <c:f>Sheet1!$A$2:$A$5</c:f>
              <c:strCache>
                <c:ptCount val="4"/>
                <c:pt idx="0">
                  <c:v>Consultant</c:v>
                </c:pt>
                <c:pt idx="1">
                  <c:v>Non-consultant Career Grade </c:v>
                </c:pt>
                <c:pt idx="2">
                  <c:v>Trainee Grade </c:v>
                </c:pt>
                <c:pt idx="3">
                  <c:v>Other</c:v>
                </c:pt>
              </c:strCache>
            </c:strRef>
          </c:cat>
          <c:val>
            <c:numRef>
              <c:f>Sheet1!$C$2:$C$5</c:f>
              <c:numCache>
                <c:formatCode>0%</c:formatCode>
                <c:ptCount val="4"/>
                <c:pt idx="0">
                  <c:v>0.31</c:v>
                </c:pt>
                <c:pt idx="1">
                  <c:v>0.48</c:v>
                </c:pt>
                <c:pt idx="2">
                  <c:v>0.41</c:v>
                </c:pt>
                <c:pt idx="3">
                  <c:v>0.51</c:v>
                </c:pt>
              </c:numCache>
            </c:numRef>
          </c:val>
          <c:extLst>
            <c:ext xmlns:c16="http://schemas.microsoft.com/office/drawing/2014/chart" uri="{C3380CC4-5D6E-409C-BE32-E72D297353CC}">
              <c16:uniqueId val="{00000001-3C24-4EC4-BAAA-BA12B3C6DEA8}"/>
            </c:ext>
          </c:extLst>
        </c:ser>
        <c:ser>
          <c:idx val="2"/>
          <c:order val="2"/>
          <c:tx>
            <c:strRef>
              <c:f>Sheet1!$D$1</c:f>
              <c:strCache>
                <c:ptCount val="1"/>
                <c:pt idx="0">
                  <c:v>BME 2023</c:v>
                </c:pt>
              </c:strCache>
            </c:strRef>
          </c:tx>
          <c:spPr>
            <a:solidFill>
              <a:schemeClr val="accent2">
                <a:tint val="86000"/>
              </a:schemeClr>
            </a:solidFill>
            <a:ln>
              <a:noFill/>
            </a:ln>
            <a:effectLst/>
          </c:spPr>
          <c:invertIfNegative val="0"/>
          <c:cat>
            <c:strRef>
              <c:f>Sheet1!$A$2:$A$5</c:f>
              <c:strCache>
                <c:ptCount val="4"/>
                <c:pt idx="0">
                  <c:v>Consultant</c:v>
                </c:pt>
                <c:pt idx="1">
                  <c:v>Non-consultant Career Grade </c:v>
                </c:pt>
                <c:pt idx="2">
                  <c:v>Trainee Grade </c:v>
                </c:pt>
                <c:pt idx="3">
                  <c:v>Other</c:v>
                </c:pt>
              </c:strCache>
            </c:strRef>
          </c:cat>
          <c:val>
            <c:numRef>
              <c:f>Sheet1!$D$2:$D$5</c:f>
              <c:numCache>
                <c:formatCode>0%</c:formatCode>
                <c:ptCount val="4"/>
                <c:pt idx="0">
                  <c:v>0.28000000000000003</c:v>
                </c:pt>
                <c:pt idx="1">
                  <c:v>0.4</c:v>
                </c:pt>
                <c:pt idx="2">
                  <c:v>0.4</c:v>
                </c:pt>
                <c:pt idx="3">
                  <c:v>0.48</c:v>
                </c:pt>
              </c:numCache>
            </c:numRef>
          </c:val>
          <c:extLst>
            <c:ext xmlns:c16="http://schemas.microsoft.com/office/drawing/2014/chart" uri="{C3380CC4-5D6E-409C-BE32-E72D297353CC}">
              <c16:uniqueId val="{00000002-3C24-4EC4-BAAA-BA12B3C6DEA8}"/>
            </c:ext>
          </c:extLst>
        </c:ser>
        <c:dLbls>
          <c:showLegendKey val="0"/>
          <c:showVal val="0"/>
          <c:showCatName val="0"/>
          <c:showSerName val="0"/>
          <c:showPercent val="0"/>
          <c:showBubbleSize val="0"/>
        </c:dLbls>
        <c:gapWidth val="150"/>
        <c:axId val="289040223"/>
        <c:axId val="289033567"/>
      </c:barChart>
      <c:lineChart>
        <c:grouping val="standard"/>
        <c:varyColors val="0"/>
        <c:ser>
          <c:idx val="3"/>
          <c:order val="3"/>
          <c:tx>
            <c:strRef>
              <c:f>Sheet1!$E$1</c:f>
              <c:strCache>
                <c:ptCount val="1"/>
                <c:pt idx="0">
                  <c:v>BME 2024</c:v>
                </c:pt>
              </c:strCache>
            </c:strRef>
          </c:tx>
          <c:spPr>
            <a:ln w="28575" cap="rnd">
              <a:solidFill>
                <a:schemeClr val="accent6">
                  <a:lumMod val="40000"/>
                  <a:lumOff val="60000"/>
                </a:schemeClr>
              </a:solidFill>
              <a:round/>
            </a:ln>
            <a:effectLst/>
          </c:spPr>
          <c:marker>
            <c:symbol val="circle"/>
            <c:size val="5"/>
            <c:spPr>
              <a:solidFill>
                <a:schemeClr val="accent6">
                  <a:lumMod val="40000"/>
                  <a:lumOff val="60000"/>
                </a:schemeClr>
              </a:solidFill>
              <a:ln w="9525">
                <a:solidFill>
                  <a:schemeClr val="accent6">
                    <a:lumMod val="40000"/>
                    <a:lumOff val="60000"/>
                  </a:schemeClr>
                </a:solidFill>
              </a:ln>
              <a:effectLst/>
            </c:spPr>
          </c:marker>
          <c:cat>
            <c:strRef>
              <c:f>Sheet1!$A$2:$A$5</c:f>
              <c:strCache>
                <c:ptCount val="4"/>
                <c:pt idx="0">
                  <c:v>Consultant</c:v>
                </c:pt>
                <c:pt idx="1">
                  <c:v>Non-consultant Career Grade </c:v>
                </c:pt>
                <c:pt idx="2">
                  <c:v>Trainee Grade </c:v>
                </c:pt>
                <c:pt idx="3">
                  <c:v>Other</c:v>
                </c:pt>
              </c:strCache>
            </c:strRef>
          </c:cat>
          <c:val>
            <c:numRef>
              <c:f>Sheet1!$E$2:$E$5</c:f>
              <c:numCache>
                <c:formatCode>0%</c:formatCode>
                <c:ptCount val="4"/>
                <c:pt idx="0">
                  <c:v>0.28000000000000003</c:v>
                </c:pt>
                <c:pt idx="1">
                  <c:v>0.38</c:v>
                </c:pt>
                <c:pt idx="2">
                  <c:v>0.42</c:v>
                </c:pt>
                <c:pt idx="3">
                  <c:v>0.45</c:v>
                </c:pt>
              </c:numCache>
            </c:numRef>
          </c:val>
          <c:smooth val="0"/>
          <c:extLst>
            <c:ext xmlns:c16="http://schemas.microsoft.com/office/drawing/2014/chart" uri="{C3380CC4-5D6E-409C-BE32-E72D297353CC}">
              <c16:uniqueId val="{00000000-BADF-4BD2-9187-AA7C2F61C78D}"/>
            </c:ext>
          </c:extLst>
        </c:ser>
        <c:dLbls>
          <c:showLegendKey val="0"/>
          <c:showVal val="0"/>
          <c:showCatName val="0"/>
          <c:showSerName val="0"/>
          <c:showPercent val="0"/>
          <c:showBubbleSize val="0"/>
        </c:dLbls>
        <c:marker val="1"/>
        <c:smooth val="0"/>
        <c:axId val="289040223"/>
        <c:axId val="289033567"/>
      </c:lineChart>
      <c:catAx>
        <c:axId val="289040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89033567"/>
        <c:crosses val="autoZero"/>
        <c:auto val="1"/>
        <c:lblAlgn val="ctr"/>
        <c:lblOffset val="100"/>
        <c:noMultiLvlLbl val="0"/>
      </c:catAx>
      <c:valAx>
        <c:axId val="2890335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8904022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lgn="ctr">
              <a:defRPr sz="1000" b="0"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r>
              <a:rPr lang="en-GB" sz="1000">
                <a:solidFill>
                  <a:sysClr val="windowText" lastClr="000000"/>
                </a:solidFill>
                <a:latin typeface="Arial" panose="020B0604020202020204" pitchFamily="34" charset="0"/>
                <a:cs typeface="Arial" panose="020B0604020202020204" pitchFamily="34" charset="0"/>
              </a:rPr>
              <a:t>Likelihood of white staff being appointed from shortlisted compared to BME staff  </a:t>
            </a:r>
          </a:p>
        </c:rich>
      </c:tx>
      <c:layout>
        <c:manualLayout>
          <c:xMode val="edge"/>
          <c:yMode val="edge"/>
          <c:x val="0.12601406381579353"/>
          <c:y val="0.86619560712805632"/>
        </c:manualLayout>
      </c:layout>
      <c:overlay val="0"/>
      <c:spPr>
        <a:noFill/>
        <a:ln>
          <a:noFill/>
        </a:ln>
        <a:effectLst/>
      </c:spPr>
      <c:txPr>
        <a:bodyPr rot="0" spcFirstLastPara="1" vertOverflow="ellipsis" vert="horz" wrap="square" anchor="ctr" anchorCtr="1"/>
        <a:lstStyle/>
        <a:p>
          <a:pPr algn="ctr">
            <a:defRPr sz="1000" b="0" i="0" u="none" strike="noStrike" kern="1200" cap="none" spc="0" normalizeH="0" baseline="0">
              <a:solidFill>
                <a:schemeClr val="tx1">
                  <a:lumMod val="65000"/>
                  <a:lumOff val="35000"/>
                </a:schemeClr>
              </a:solidFill>
              <a:latin typeface="Arial" panose="020B0604020202020204" pitchFamily="34" charset="0"/>
              <a:ea typeface="+mj-ea"/>
              <a:cs typeface="Arial" panose="020B0604020202020204" pitchFamily="34" charset="0"/>
            </a:defRPr>
          </a:pPr>
          <a:endParaRPr lang="en-US"/>
        </a:p>
      </c:txPr>
    </c:title>
    <c:autoTitleDeleted val="0"/>
    <c:plotArea>
      <c:layout>
        <c:manualLayout>
          <c:layoutTarget val="inner"/>
          <c:xMode val="edge"/>
          <c:yMode val="edge"/>
          <c:x val="0.14178340352804733"/>
          <c:y val="0.16795466475781434"/>
          <c:w val="0.71226942562412254"/>
          <c:h val="0.57458115632742168"/>
        </c:manualLayout>
      </c:layout>
      <c:barChart>
        <c:barDir val="col"/>
        <c:grouping val="clustered"/>
        <c:varyColors val="0"/>
        <c:ser>
          <c:idx val="0"/>
          <c:order val="0"/>
          <c:tx>
            <c:strRef>
              <c:f>Sheet1!$B$1</c:f>
              <c:strCache>
                <c:ptCount val="1"/>
                <c:pt idx="0">
                  <c:v>LTHT Relative likelihood of white staff being appointed from shortlisted </c:v>
                </c:pt>
              </c:strCache>
            </c:strRef>
          </c:tx>
          <c:spPr>
            <a:solidFill>
              <a:schemeClr val="accent6">
                <a:lumMod val="40000"/>
                <a:lumOff val="60000"/>
              </a:schemeClr>
            </a:solidFill>
            <a:ln>
              <a:solidFill>
                <a:schemeClr val="accent6">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Sheet1!$B$2:$B$8</c:f>
              <c:numCache>
                <c:formatCode>General</c:formatCode>
                <c:ptCount val="7"/>
                <c:pt idx="0">
                  <c:v>1.81</c:v>
                </c:pt>
                <c:pt idx="1">
                  <c:v>1.87</c:v>
                </c:pt>
                <c:pt idx="2">
                  <c:v>1.63</c:v>
                </c:pt>
                <c:pt idx="3">
                  <c:v>1.66</c:v>
                </c:pt>
                <c:pt idx="4">
                  <c:v>1.76</c:v>
                </c:pt>
                <c:pt idx="5">
                  <c:v>1.84</c:v>
                </c:pt>
                <c:pt idx="6">
                  <c:v>1.47</c:v>
                </c:pt>
              </c:numCache>
            </c:numRef>
          </c:val>
          <c:extLst>
            <c:ext xmlns:c16="http://schemas.microsoft.com/office/drawing/2014/chart" uri="{C3380CC4-5D6E-409C-BE32-E72D297353CC}">
              <c16:uniqueId val="{00000000-4FF7-483D-8FFE-6997FF17797C}"/>
            </c:ext>
          </c:extLst>
        </c:ser>
        <c:dLbls>
          <c:showLegendKey val="0"/>
          <c:showVal val="0"/>
          <c:showCatName val="0"/>
          <c:showSerName val="0"/>
          <c:showPercent val="0"/>
          <c:showBubbleSize val="0"/>
        </c:dLbls>
        <c:gapWidth val="150"/>
        <c:axId val="191931520"/>
        <c:axId val="191933056"/>
      </c:barChart>
      <c:lineChart>
        <c:grouping val="stacked"/>
        <c:varyColors val="0"/>
        <c:ser>
          <c:idx val="1"/>
          <c:order val="1"/>
          <c:tx>
            <c:strRef>
              <c:f>Sheet1!$C$1</c:f>
              <c:strCache>
                <c:ptCount val="1"/>
                <c:pt idx="0">
                  <c:v>Ratio</c:v>
                </c:pt>
              </c:strCache>
            </c:strRef>
          </c:tx>
          <c:spPr>
            <a:ln w="38100" cap="rnd">
              <a:solidFill>
                <a:schemeClr val="accent4">
                  <a:lumMod val="75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Sheet1!$C$2:$C$8</c:f>
              <c:numCache>
                <c:formatCode>General</c:formatCode>
                <c:ptCount val="7"/>
                <c:pt idx="0">
                  <c:v>1.2</c:v>
                </c:pt>
                <c:pt idx="1">
                  <c:v>1.2</c:v>
                </c:pt>
                <c:pt idx="2">
                  <c:v>1.2</c:v>
                </c:pt>
                <c:pt idx="3">
                  <c:v>1.2</c:v>
                </c:pt>
                <c:pt idx="4">
                  <c:v>1.2</c:v>
                </c:pt>
                <c:pt idx="5">
                  <c:v>1.2</c:v>
                </c:pt>
                <c:pt idx="6">
                  <c:v>1.2</c:v>
                </c:pt>
              </c:numCache>
            </c:numRef>
          </c:val>
          <c:smooth val="0"/>
          <c:extLst>
            <c:ext xmlns:c16="http://schemas.microsoft.com/office/drawing/2014/chart" uri="{C3380CC4-5D6E-409C-BE32-E72D297353CC}">
              <c16:uniqueId val="{00000000-21D6-4CEA-8D46-BC214EB0C889}"/>
            </c:ext>
          </c:extLst>
        </c:ser>
        <c:dLbls>
          <c:showLegendKey val="0"/>
          <c:showVal val="1"/>
          <c:showCatName val="0"/>
          <c:showSerName val="0"/>
          <c:showPercent val="0"/>
          <c:showBubbleSize val="0"/>
        </c:dLbls>
        <c:marker val="1"/>
        <c:smooth val="0"/>
        <c:axId val="191931520"/>
        <c:axId val="191933056"/>
      </c:lineChart>
      <c:catAx>
        <c:axId val="19193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91933056"/>
        <c:crosses val="autoZero"/>
        <c:auto val="1"/>
        <c:lblAlgn val="ctr"/>
        <c:lblOffset val="100"/>
        <c:noMultiLvlLbl val="0"/>
      </c:catAx>
      <c:valAx>
        <c:axId val="19193305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no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9315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1000" b="0">
                <a:solidFill>
                  <a:sysClr val="windowText" lastClr="000000"/>
                </a:solidFill>
              </a:rPr>
              <a:t>Likelihood of BME staff entering the formal disciplinary process compared to white staff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LTHT Relative likelihood of BME staff entering the formal disciplinary process </c:v>
                </c:pt>
              </c:strCache>
            </c:strRef>
          </c:tx>
          <c:spPr>
            <a:ln w="34925" cap="rnd">
              <a:solidFill>
                <a:schemeClr val="accent6">
                  <a:lumMod val="40000"/>
                  <a:lumOff val="6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Sheet1!$B$2:$B$8</c:f>
              <c:numCache>
                <c:formatCode>General</c:formatCode>
                <c:ptCount val="7"/>
                <c:pt idx="0">
                  <c:v>1.06</c:v>
                </c:pt>
                <c:pt idx="1">
                  <c:v>1.71</c:v>
                </c:pt>
                <c:pt idx="2">
                  <c:v>1.53</c:v>
                </c:pt>
                <c:pt idx="3">
                  <c:v>1.21</c:v>
                </c:pt>
                <c:pt idx="4">
                  <c:v>1.28</c:v>
                </c:pt>
                <c:pt idx="5">
                  <c:v>1.06</c:v>
                </c:pt>
                <c:pt idx="6">
                  <c:v>1.04</c:v>
                </c:pt>
              </c:numCache>
            </c:numRef>
          </c:val>
          <c:smooth val="0"/>
          <c:extLst>
            <c:ext xmlns:c16="http://schemas.microsoft.com/office/drawing/2014/chart" uri="{C3380CC4-5D6E-409C-BE32-E72D297353CC}">
              <c16:uniqueId val="{00000000-95CE-4DBA-8BD8-5C7ED6F5DFE7}"/>
            </c:ext>
          </c:extLst>
        </c:ser>
        <c:ser>
          <c:idx val="1"/>
          <c:order val="1"/>
          <c:tx>
            <c:strRef>
              <c:f>Sheet1!$C$1</c:f>
              <c:strCache>
                <c:ptCount val="1"/>
                <c:pt idx="0">
                  <c:v>Ratio</c:v>
                </c:pt>
              </c:strCache>
            </c:strRef>
          </c:tx>
          <c:spPr>
            <a:ln w="34925" cap="rnd">
              <a:solidFill>
                <a:schemeClr val="accent2">
                  <a:lumMod val="60000"/>
                  <a:lumOff val="40000"/>
                </a:schemeClr>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Sheet1!$C$2:$C$8</c:f>
              <c:numCache>
                <c:formatCode>General</c:formatCode>
                <c:ptCount val="7"/>
                <c:pt idx="0">
                  <c:v>1.2</c:v>
                </c:pt>
                <c:pt idx="1">
                  <c:v>1.2</c:v>
                </c:pt>
                <c:pt idx="2">
                  <c:v>1.2</c:v>
                </c:pt>
                <c:pt idx="3">
                  <c:v>1.2</c:v>
                </c:pt>
                <c:pt idx="4">
                  <c:v>1.2</c:v>
                </c:pt>
                <c:pt idx="5">
                  <c:v>1.2</c:v>
                </c:pt>
                <c:pt idx="6">
                  <c:v>1.2</c:v>
                </c:pt>
              </c:numCache>
            </c:numRef>
          </c:val>
          <c:smooth val="0"/>
          <c:extLst>
            <c:ext xmlns:c16="http://schemas.microsoft.com/office/drawing/2014/chart" uri="{C3380CC4-5D6E-409C-BE32-E72D297353CC}">
              <c16:uniqueId val="{00000000-1902-46AB-9AEB-07B049186E70}"/>
            </c:ext>
          </c:extLst>
        </c:ser>
        <c:dLbls>
          <c:showLegendKey val="0"/>
          <c:showVal val="1"/>
          <c:showCatName val="0"/>
          <c:showSerName val="0"/>
          <c:showPercent val="0"/>
          <c:showBubbleSize val="0"/>
        </c:dLbls>
        <c:smooth val="0"/>
        <c:axId val="208272384"/>
        <c:axId val="208433920"/>
      </c:lineChart>
      <c:catAx>
        <c:axId val="208272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33920"/>
        <c:crosses val="autoZero"/>
        <c:auto val="1"/>
        <c:lblAlgn val="ctr"/>
        <c:lblOffset val="100"/>
        <c:noMultiLvlLbl val="0"/>
      </c:catAx>
      <c:valAx>
        <c:axId val="208433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7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sz="900"/>
              <a:t>Likelihood of white staff accessing non-mandatory training and continuous personal development to BME staff</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LTHT Relative likelihood of BME staff entering the formal disciplinary process </c:v>
                </c:pt>
              </c:strCache>
            </c:strRef>
          </c:tx>
          <c:spPr>
            <a:solidFill>
              <a:schemeClr val="accent6">
                <a:lumMod val="20000"/>
                <a:lumOff val="80000"/>
              </a:schemeClr>
            </a:solidFill>
            <a:ln>
              <a:solidFill>
                <a:srgbClr val="00B050"/>
              </a:solid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Sheet1!$B$2:$B$8</c:f>
              <c:numCache>
                <c:formatCode>General</c:formatCode>
                <c:ptCount val="7"/>
                <c:pt idx="0">
                  <c:v>1.37</c:v>
                </c:pt>
                <c:pt idx="1">
                  <c:v>1.29</c:v>
                </c:pt>
                <c:pt idx="2">
                  <c:v>1.19</c:v>
                </c:pt>
                <c:pt idx="3">
                  <c:v>1.33</c:v>
                </c:pt>
                <c:pt idx="4">
                  <c:v>1.19</c:v>
                </c:pt>
                <c:pt idx="5">
                  <c:v>1.19</c:v>
                </c:pt>
                <c:pt idx="6">
                  <c:v>0.79</c:v>
                </c:pt>
              </c:numCache>
            </c:numRef>
          </c:val>
          <c:extLst>
            <c:ext xmlns:c16="http://schemas.microsoft.com/office/drawing/2014/chart" uri="{C3380CC4-5D6E-409C-BE32-E72D297353CC}">
              <c16:uniqueId val="{00000000-5288-407D-893B-BCBA7B172542}"/>
            </c:ext>
          </c:extLst>
        </c:ser>
        <c:dLbls>
          <c:dLblPos val="inEnd"/>
          <c:showLegendKey val="0"/>
          <c:showVal val="1"/>
          <c:showCatName val="0"/>
          <c:showSerName val="0"/>
          <c:showPercent val="0"/>
          <c:showBubbleSize val="0"/>
        </c:dLbls>
        <c:gapWidth val="100"/>
        <c:overlap val="-24"/>
        <c:axId val="208576896"/>
        <c:axId val="208578432"/>
      </c:barChart>
      <c:lineChart>
        <c:grouping val="percentStacked"/>
        <c:varyColors val="0"/>
        <c:ser>
          <c:idx val="1"/>
          <c:order val="1"/>
          <c:tx>
            <c:strRef>
              <c:f>Sheet1!$C$1</c:f>
              <c:strCache>
                <c:ptCount val="1"/>
                <c:pt idx="0">
                  <c:v>Column1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2018</c:v>
                </c:pt>
                <c:pt idx="1">
                  <c:v>2019</c:v>
                </c:pt>
                <c:pt idx="2">
                  <c:v>2020</c:v>
                </c:pt>
                <c:pt idx="3">
                  <c:v>2021</c:v>
                </c:pt>
                <c:pt idx="4">
                  <c:v>2022</c:v>
                </c:pt>
                <c:pt idx="5">
                  <c:v>2023</c:v>
                </c:pt>
                <c:pt idx="6">
                  <c:v>2024</c:v>
                </c:pt>
              </c:numCache>
            </c:numRef>
          </c:cat>
          <c:val>
            <c:numRef>
              <c:f>Sheet1!$C$2:$C$8</c:f>
              <c:numCache>
                <c:formatCode>General</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0-46F9-48FA-9B14-DE60FB38EB3E}"/>
            </c:ext>
          </c:extLst>
        </c:ser>
        <c:dLbls>
          <c:showLegendKey val="0"/>
          <c:showVal val="0"/>
          <c:showCatName val="0"/>
          <c:showSerName val="0"/>
          <c:showPercent val="0"/>
          <c:showBubbleSize val="0"/>
        </c:dLbls>
        <c:marker val="1"/>
        <c:smooth val="0"/>
        <c:axId val="208576896"/>
        <c:axId val="208578432"/>
      </c:lineChart>
      <c:catAx>
        <c:axId val="208576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78432"/>
        <c:crosses val="autoZero"/>
        <c:auto val="1"/>
        <c:lblAlgn val="ctr"/>
        <c:lblOffset val="100"/>
        <c:noMultiLvlLbl val="0"/>
      </c:catAx>
      <c:valAx>
        <c:axId val="20857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57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latin typeface="Arial" panose="020B0604020202020204" pitchFamily="34" charset="0"/>
                <a:cs typeface="Arial" panose="020B0604020202020204" pitchFamily="34" charset="0"/>
              </a:rPr>
              <a:t>NHS Staff</a:t>
            </a:r>
            <a:r>
              <a:rPr lang="en-GB" sz="1000" baseline="0">
                <a:latin typeface="Arial" panose="020B0604020202020204" pitchFamily="34" charset="0"/>
                <a:cs typeface="Arial" panose="020B0604020202020204" pitchFamily="34" charset="0"/>
              </a:rPr>
              <a:t> Survey 2023 % of staff reporting Bullying &amp; Harrasment from Patients, Relatives or Public</a:t>
            </a:r>
            <a:endParaRPr lang="en-GB"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Sheet1!$C$1</c:f>
              <c:strCache>
                <c:ptCount val="1"/>
                <c:pt idx="0">
                  <c:v>White Staff</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3-2BBF-4A96-A99B-9B6B0BABE5E1}"/>
              </c:ext>
            </c:extLst>
          </c:dPt>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0.00%</c:formatCode>
                <c:ptCount val="7"/>
                <c:pt idx="0">
                  <c:v>0.24099999999999999</c:v>
                </c:pt>
                <c:pt idx="1">
                  <c:v>0.254</c:v>
                </c:pt>
                <c:pt idx="2">
                  <c:v>0.247</c:v>
                </c:pt>
                <c:pt idx="3">
                  <c:v>0.23799999999999999</c:v>
                </c:pt>
                <c:pt idx="4">
                  <c:v>0.24399999999999999</c:v>
                </c:pt>
                <c:pt idx="5">
                  <c:v>0.22700000000000001</c:v>
                </c:pt>
                <c:pt idx="6">
                  <c:v>0.23269999999999999</c:v>
                </c:pt>
              </c:numCache>
            </c:numRef>
          </c:val>
          <c:extLst>
            <c:ext xmlns:c16="http://schemas.microsoft.com/office/drawing/2014/chart" uri="{C3380CC4-5D6E-409C-BE32-E72D297353CC}">
              <c16:uniqueId val="{00000000-2BBF-4A96-A99B-9B6B0BABE5E1}"/>
            </c:ext>
          </c:extLst>
        </c:ser>
        <c:dLbls>
          <c:showLegendKey val="0"/>
          <c:showVal val="0"/>
          <c:showCatName val="0"/>
          <c:showSerName val="0"/>
          <c:showPercent val="0"/>
          <c:showBubbleSize val="0"/>
        </c:dLbls>
        <c:gapWidth val="219"/>
        <c:overlap val="-27"/>
        <c:axId val="133457823"/>
        <c:axId val="133454495"/>
      </c:barChart>
      <c:lineChart>
        <c:grouping val="standard"/>
        <c:varyColors val="0"/>
        <c:ser>
          <c:idx val="0"/>
          <c:order val="0"/>
          <c:tx>
            <c:strRef>
              <c:f>Sheet1!$B$1</c:f>
              <c:strCache>
                <c:ptCount val="1"/>
                <c:pt idx="0">
                  <c:v>BME Staff</c:v>
                </c:pt>
              </c:strCache>
            </c:strRef>
          </c:tx>
          <c:spPr>
            <a:ln w="28575" cap="rnd">
              <a:solidFill>
                <a:schemeClr val="accent6"/>
              </a:solidFill>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0.00%</c:formatCode>
                <c:ptCount val="7"/>
                <c:pt idx="0">
                  <c:v>0.252</c:v>
                </c:pt>
                <c:pt idx="1">
                  <c:v>0.22900000000000001</c:v>
                </c:pt>
                <c:pt idx="2">
                  <c:v>0.25600000000000001</c:v>
                </c:pt>
                <c:pt idx="3" formatCode="0%">
                  <c:v>0.25</c:v>
                </c:pt>
                <c:pt idx="4">
                  <c:v>0.23499999999999999</c:v>
                </c:pt>
                <c:pt idx="5">
                  <c:v>0.23300000000000001</c:v>
                </c:pt>
                <c:pt idx="6">
                  <c:v>0.24710000000000001</c:v>
                </c:pt>
              </c:numCache>
            </c:numRef>
          </c:val>
          <c:smooth val="0"/>
          <c:extLst>
            <c:ext xmlns:c16="http://schemas.microsoft.com/office/drawing/2014/chart" uri="{C3380CC4-5D6E-409C-BE32-E72D297353CC}">
              <c16:uniqueId val="{00000001-2BBF-4A96-A99B-9B6B0BABE5E1}"/>
            </c:ext>
          </c:extLst>
        </c:ser>
        <c:dLbls>
          <c:showLegendKey val="0"/>
          <c:showVal val="0"/>
          <c:showCatName val="0"/>
          <c:showSerName val="0"/>
          <c:showPercent val="0"/>
          <c:showBubbleSize val="0"/>
        </c:dLbls>
        <c:marker val="1"/>
        <c:smooth val="0"/>
        <c:axId val="133457823"/>
        <c:axId val="133454495"/>
      </c:lineChart>
      <c:catAx>
        <c:axId val="13345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4495"/>
        <c:crosses val="autoZero"/>
        <c:auto val="1"/>
        <c:lblAlgn val="ctr"/>
        <c:lblOffset val="100"/>
        <c:noMultiLvlLbl val="0"/>
      </c:catAx>
      <c:valAx>
        <c:axId val="1334544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7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1000">
                <a:latin typeface="Arial" panose="020B0604020202020204" pitchFamily="34" charset="0"/>
                <a:cs typeface="Arial" panose="020B0604020202020204" pitchFamily="34" charset="0"/>
              </a:rPr>
              <a:t>NHS Staff</a:t>
            </a:r>
            <a:r>
              <a:rPr lang="en-GB" sz="1000" baseline="0">
                <a:latin typeface="Arial" panose="020B0604020202020204" pitchFamily="34" charset="0"/>
                <a:cs typeface="Arial" panose="020B0604020202020204" pitchFamily="34" charset="0"/>
              </a:rPr>
              <a:t> Survey 2023  % of staff reporting Bullying &amp; Harrasment from Staff</a:t>
            </a:r>
            <a:endParaRPr lang="en-GB"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1"/>
          <c:order val="1"/>
          <c:tx>
            <c:strRef>
              <c:f>Sheet1!$C$1</c:f>
              <c:strCache>
                <c:ptCount val="1"/>
                <c:pt idx="0">
                  <c:v>White Staff</c:v>
                </c:pt>
              </c:strCache>
            </c:strRef>
          </c:tx>
          <c:spPr>
            <a:solidFill>
              <a:schemeClr val="accent5"/>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0.00%</c:formatCode>
                <c:ptCount val="7"/>
                <c:pt idx="0">
                  <c:v>0.22800000000000001</c:v>
                </c:pt>
                <c:pt idx="1">
                  <c:v>0.20399999999999999</c:v>
                </c:pt>
                <c:pt idx="2">
                  <c:v>0.219</c:v>
                </c:pt>
                <c:pt idx="3">
                  <c:v>0.23400000000000001</c:v>
                </c:pt>
                <c:pt idx="4">
                  <c:v>0.19900000000000001</c:v>
                </c:pt>
                <c:pt idx="5">
                  <c:v>0.20100000000000001</c:v>
                </c:pt>
                <c:pt idx="6">
                  <c:v>0.1981</c:v>
                </c:pt>
              </c:numCache>
            </c:numRef>
          </c:val>
          <c:extLst>
            <c:ext xmlns:c16="http://schemas.microsoft.com/office/drawing/2014/chart" uri="{C3380CC4-5D6E-409C-BE32-E72D297353CC}">
              <c16:uniqueId val="{00000000-3B7A-4AB6-9460-4C578DCF1287}"/>
            </c:ext>
          </c:extLst>
        </c:ser>
        <c:dLbls>
          <c:showLegendKey val="0"/>
          <c:showVal val="0"/>
          <c:showCatName val="0"/>
          <c:showSerName val="0"/>
          <c:showPercent val="0"/>
          <c:showBubbleSize val="0"/>
        </c:dLbls>
        <c:gapWidth val="219"/>
        <c:overlap val="-27"/>
        <c:axId val="133457823"/>
        <c:axId val="133454495"/>
      </c:barChart>
      <c:lineChart>
        <c:grouping val="standard"/>
        <c:varyColors val="0"/>
        <c:ser>
          <c:idx val="0"/>
          <c:order val="0"/>
          <c:tx>
            <c:strRef>
              <c:f>Sheet1!$B$1</c:f>
              <c:strCache>
                <c:ptCount val="1"/>
                <c:pt idx="0">
                  <c:v>BME Staff</c:v>
                </c:pt>
              </c:strCache>
            </c:strRef>
          </c:tx>
          <c:spPr>
            <a:ln w="28575" cap="rnd">
              <a:solidFill>
                <a:schemeClr val="accent6"/>
              </a:solidFill>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0.00%</c:formatCode>
                <c:ptCount val="7"/>
                <c:pt idx="0">
                  <c:v>0.30099999999999999</c:v>
                </c:pt>
                <c:pt idx="1">
                  <c:v>0.27200000000000002</c:v>
                </c:pt>
                <c:pt idx="2">
                  <c:v>0.28799999999999998</c:v>
                </c:pt>
                <c:pt idx="3" formatCode="0%">
                  <c:v>0.28999999999999998</c:v>
                </c:pt>
                <c:pt idx="4">
                  <c:v>0.223</c:v>
                </c:pt>
                <c:pt idx="5">
                  <c:v>0.27</c:v>
                </c:pt>
                <c:pt idx="6">
                  <c:v>0.24829999999999999</c:v>
                </c:pt>
              </c:numCache>
            </c:numRef>
          </c:val>
          <c:smooth val="0"/>
          <c:extLst>
            <c:ext xmlns:c16="http://schemas.microsoft.com/office/drawing/2014/chart" uri="{C3380CC4-5D6E-409C-BE32-E72D297353CC}">
              <c16:uniqueId val="{00000001-3B7A-4AB6-9460-4C578DCF1287}"/>
            </c:ext>
          </c:extLst>
        </c:ser>
        <c:dLbls>
          <c:showLegendKey val="0"/>
          <c:showVal val="0"/>
          <c:showCatName val="0"/>
          <c:showSerName val="0"/>
          <c:showPercent val="0"/>
          <c:showBubbleSize val="0"/>
        </c:dLbls>
        <c:marker val="1"/>
        <c:smooth val="0"/>
        <c:axId val="133457823"/>
        <c:axId val="133454495"/>
      </c:lineChart>
      <c:catAx>
        <c:axId val="13345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4495"/>
        <c:crosses val="autoZero"/>
        <c:auto val="1"/>
        <c:lblAlgn val="ctr"/>
        <c:lblOffset val="100"/>
        <c:noMultiLvlLbl val="0"/>
      </c:catAx>
      <c:valAx>
        <c:axId val="1334544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7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a:latin typeface="Arial" panose="020B0604020202020204" pitchFamily="34" charset="0"/>
                <a:cs typeface="Arial" panose="020B0604020202020204" pitchFamily="34" charset="0"/>
              </a:rPr>
              <a:t>NHS Staff</a:t>
            </a:r>
            <a:r>
              <a:rPr lang="en-GB" sz="1000" baseline="0">
                <a:latin typeface="Arial" panose="020B0604020202020204" pitchFamily="34" charset="0"/>
                <a:cs typeface="Arial" panose="020B0604020202020204" pitchFamily="34" charset="0"/>
              </a:rPr>
              <a:t> Survey 2023  % of staff experiencing discrimination at work from their Manager, Team Leader or Colleagues</a:t>
            </a:r>
            <a:endParaRPr lang="en-GB" sz="1000">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Sheet1!$C$1</c:f>
              <c:strCache>
                <c:ptCount val="1"/>
                <c:pt idx="0">
                  <c:v>White Staff</c:v>
                </c:pt>
              </c:strCache>
            </c:strRef>
          </c:tx>
          <c:spPr>
            <a:solidFill>
              <a:schemeClr val="accent5"/>
            </a:solidFill>
            <a:ln>
              <a:noFill/>
            </a:ln>
            <a:effectLst/>
          </c:spPr>
          <c:invertIfNegative val="0"/>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Sheet1!$C$2:$C$8</c:f>
              <c:numCache>
                <c:formatCode>0.00%</c:formatCode>
                <c:ptCount val="7"/>
                <c:pt idx="0">
                  <c:v>0.05</c:v>
                </c:pt>
                <c:pt idx="1">
                  <c:v>4.7E-2</c:v>
                </c:pt>
                <c:pt idx="2">
                  <c:v>4.8000000000000001E-2</c:v>
                </c:pt>
                <c:pt idx="3">
                  <c:v>6.0999999999999999E-2</c:v>
                </c:pt>
                <c:pt idx="4">
                  <c:v>5.6000000000000001E-2</c:v>
                </c:pt>
                <c:pt idx="5">
                  <c:v>5.7000000000000002E-2</c:v>
                </c:pt>
                <c:pt idx="6">
                  <c:v>5.7200000000000001E-2</c:v>
                </c:pt>
              </c:numCache>
            </c:numRef>
          </c:val>
          <c:extLst>
            <c:ext xmlns:c16="http://schemas.microsoft.com/office/drawing/2014/chart" uri="{C3380CC4-5D6E-409C-BE32-E72D297353CC}">
              <c16:uniqueId val="{00000000-D1BB-4AF4-A72D-929C432A3DB9}"/>
            </c:ext>
          </c:extLst>
        </c:ser>
        <c:dLbls>
          <c:showLegendKey val="0"/>
          <c:showVal val="0"/>
          <c:showCatName val="0"/>
          <c:showSerName val="0"/>
          <c:showPercent val="0"/>
          <c:showBubbleSize val="0"/>
        </c:dLbls>
        <c:gapWidth val="219"/>
        <c:overlap val="-27"/>
        <c:axId val="133457823"/>
        <c:axId val="133454495"/>
      </c:barChart>
      <c:lineChart>
        <c:grouping val="standard"/>
        <c:varyColors val="0"/>
        <c:ser>
          <c:idx val="0"/>
          <c:order val="0"/>
          <c:tx>
            <c:strRef>
              <c:f>Sheet1!$B$1</c:f>
              <c:strCache>
                <c:ptCount val="1"/>
                <c:pt idx="0">
                  <c:v>BME Staff</c:v>
                </c:pt>
              </c:strCache>
            </c:strRef>
          </c:tx>
          <c:spPr>
            <a:ln w="28575" cap="rnd">
              <a:solidFill>
                <a:schemeClr val="accent6"/>
              </a:solidFill>
              <a:round/>
            </a:ln>
            <a:effectLst/>
          </c:spPr>
          <c:marker>
            <c:symbol val="none"/>
          </c:marker>
          <c:cat>
            <c:numRef>
              <c:f>Sheet1!$A$2:$A$8</c:f>
              <c:numCache>
                <c:formatCode>General</c:formatCode>
                <c:ptCount val="7"/>
                <c:pt idx="0">
                  <c:v>2017</c:v>
                </c:pt>
                <c:pt idx="1">
                  <c:v>2018</c:v>
                </c:pt>
                <c:pt idx="2">
                  <c:v>2019</c:v>
                </c:pt>
                <c:pt idx="3">
                  <c:v>2020</c:v>
                </c:pt>
                <c:pt idx="4">
                  <c:v>2021</c:v>
                </c:pt>
                <c:pt idx="5">
                  <c:v>2022</c:v>
                </c:pt>
                <c:pt idx="6">
                  <c:v>2023</c:v>
                </c:pt>
              </c:numCache>
            </c:numRef>
          </c:cat>
          <c:val>
            <c:numRef>
              <c:f>Sheet1!$B$2:$B$8</c:f>
              <c:numCache>
                <c:formatCode>0.00%</c:formatCode>
                <c:ptCount val="7"/>
                <c:pt idx="0">
                  <c:v>0.158</c:v>
                </c:pt>
                <c:pt idx="1">
                  <c:v>0.115</c:v>
                </c:pt>
                <c:pt idx="2">
                  <c:v>0.127</c:v>
                </c:pt>
                <c:pt idx="3" formatCode="0%">
                  <c:v>0.16500000000000001</c:v>
                </c:pt>
                <c:pt idx="4">
                  <c:v>0.158</c:v>
                </c:pt>
                <c:pt idx="5">
                  <c:v>0.157</c:v>
                </c:pt>
                <c:pt idx="6">
                  <c:v>0.14929999999999999</c:v>
                </c:pt>
              </c:numCache>
            </c:numRef>
          </c:val>
          <c:smooth val="0"/>
          <c:extLst>
            <c:ext xmlns:c16="http://schemas.microsoft.com/office/drawing/2014/chart" uri="{C3380CC4-5D6E-409C-BE32-E72D297353CC}">
              <c16:uniqueId val="{00000001-D1BB-4AF4-A72D-929C432A3DB9}"/>
            </c:ext>
          </c:extLst>
        </c:ser>
        <c:dLbls>
          <c:showLegendKey val="0"/>
          <c:showVal val="0"/>
          <c:showCatName val="0"/>
          <c:showSerName val="0"/>
          <c:showPercent val="0"/>
          <c:showBubbleSize val="0"/>
        </c:dLbls>
        <c:marker val="1"/>
        <c:smooth val="0"/>
        <c:axId val="133457823"/>
        <c:axId val="133454495"/>
      </c:lineChart>
      <c:catAx>
        <c:axId val="133457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4495"/>
        <c:crosses val="autoZero"/>
        <c:auto val="1"/>
        <c:lblAlgn val="ctr"/>
        <c:lblOffset val="100"/>
        <c:noMultiLvlLbl val="0"/>
      </c:catAx>
      <c:valAx>
        <c:axId val="1334544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4578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0.26555</cdr:x>
      <cdr:y>0.1631</cdr:y>
    </cdr:from>
    <cdr:to>
      <cdr:x>0.66106</cdr:x>
      <cdr:y>0.26426</cdr:y>
    </cdr:to>
    <cdr:sp macro="" textlink="">
      <cdr:nvSpPr>
        <cdr:cNvPr id="2" name="Text Box 1"/>
        <cdr:cNvSpPr txBox="1"/>
      </cdr:nvSpPr>
      <cdr:spPr>
        <a:xfrm xmlns:a="http://schemas.openxmlformats.org/drawingml/2006/main">
          <a:off x="1607178" y="424213"/>
          <a:ext cx="2393699" cy="2631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b="1">
              <a:solidFill>
                <a:srgbClr val="002060"/>
              </a:solidFill>
            </a:rPr>
            <a:t>% Non Clinical </a:t>
          </a:r>
        </a:p>
      </cdr:txBody>
    </cdr:sp>
  </cdr:relSizeAnchor>
</c:userShapes>
</file>

<file path=word/drawings/drawing2.xml><?xml version="1.0" encoding="utf-8"?>
<c:userShapes xmlns:c="http://schemas.openxmlformats.org/drawingml/2006/chart">
  <cdr:relSizeAnchor xmlns:cdr="http://schemas.openxmlformats.org/drawingml/2006/chartDrawing">
    <cdr:from>
      <cdr:x>0.52425</cdr:x>
      <cdr:y>0.04243</cdr:y>
    </cdr:from>
    <cdr:to>
      <cdr:x>0.77566</cdr:x>
      <cdr:y>0.12761</cdr:y>
    </cdr:to>
    <cdr:sp macro="" textlink="">
      <cdr:nvSpPr>
        <cdr:cNvPr id="2" name="Text Box 1"/>
        <cdr:cNvSpPr txBox="1"/>
      </cdr:nvSpPr>
      <cdr:spPr>
        <a:xfrm xmlns:a="http://schemas.openxmlformats.org/drawingml/2006/main">
          <a:off x="3378227" y="131607"/>
          <a:ext cx="1620081" cy="2642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000" b="1">
              <a:solidFill>
                <a:srgbClr val="002060"/>
              </a:solidFill>
            </a:rPr>
            <a:t>% Clinical</a:t>
          </a:r>
        </a:p>
      </cdr:txBody>
    </cdr:sp>
  </cdr:relSizeAnchor>
</c:userShapes>
</file>

<file path=word/drawings/drawing3.xml><?xml version="1.0" encoding="utf-8"?>
<c:userShapes xmlns:c="http://schemas.openxmlformats.org/drawingml/2006/chart">
  <cdr:relSizeAnchor xmlns:cdr="http://schemas.openxmlformats.org/drawingml/2006/chartDrawing">
    <cdr:from>
      <cdr:x>0.19787</cdr:x>
      <cdr:y>0</cdr:y>
    </cdr:from>
    <cdr:to>
      <cdr:x>0.44221</cdr:x>
      <cdr:y>0.11068</cdr:y>
    </cdr:to>
    <cdr:sp macro="" textlink="">
      <cdr:nvSpPr>
        <cdr:cNvPr id="2" name="Text Box 1"/>
        <cdr:cNvSpPr txBox="1"/>
      </cdr:nvSpPr>
      <cdr:spPr>
        <a:xfrm xmlns:a="http://schemas.openxmlformats.org/drawingml/2006/main">
          <a:off x="1233586" y="-7193280"/>
          <a:ext cx="1523321" cy="1956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b="1">
              <a:solidFill>
                <a:srgbClr val="002060"/>
              </a:solidFill>
            </a:rPr>
            <a:t>% Medical &amp; Dental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6D2993-E694-440B-9F55-FCBDED207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1277</Words>
  <Characters>7284</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LTHT Equality, diversity &amp; inclusion Workforce Measures</vt:lpstr>
    </vt:vector>
  </TitlesOfParts>
  <Company>Leeds Teaching Hospitals</Company>
  <LinksUpToDate>false</LinksUpToDate>
  <CharactersWithSpaces>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LTHT Equality, diversity &amp; inclusion Workforce Measures</dc:title>
  <dc:subject>October 2024</dc:subject>
  <dc:creator>Emma Judge</dc:creator>
  <cp:keywords/>
  <dc:description/>
  <cp:lastModifiedBy>O'HARA, Aislinn (LEEDS TEACHING HOSPITALS NHS TRUST)</cp:lastModifiedBy>
  <cp:revision>2</cp:revision>
  <cp:lastPrinted>2024-10-30T08:20:00Z</cp:lastPrinted>
  <dcterms:created xsi:type="dcterms:W3CDTF">2024-10-30T08:20:00Z</dcterms:created>
  <dcterms:modified xsi:type="dcterms:W3CDTF">2024-10-30T08:20:00Z</dcterms:modified>
</cp:coreProperties>
</file>