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288C" w14:textId="08DBA680" w:rsidR="004C168B" w:rsidRPr="0091442F" w:rsidRDefault="004C168B" w:rsidP="004C168B">
      <w:pPr>
        <w:rPr>
          <w:b/>
          <w:bCs/>
          <w:sz w:val="28"/>
          <w:szCs w:val="28"/>
          <w:lang w:eastAsia="en-US"/>
        </w:rPr>
      </w:pPr>
      <w:r w:rsidRPr="0091442F">
        <w:rPr>
          <w:rFonts w:cs="Arial"/>
          <w:b/>
          <w:bCs/>
          <w:noProof/>
          <w:sz w:val="24"/>
        </w:rPr>
        <w:drawing>
          <wp:anchor distT="0" distB="0" distL="114300" distR="114300" simplePos="0" relativeHeight="251661312" behindDoc="1" locked="0" layoutInCell="1" allowOverlap="1" wp14:anchorId="1D96FE53" wp14:editId="383E53D3">
            <wp:simplePos x="0" y="0"/>
            <wp:positionH relativeFrom="column">
              <wp:posOffset>7677150</wp:posOffset>
            </wp:positionH>
            <wp:positionV relativeFrom="margin">
              <wp:posOffset>-638175</wp:posOffset>
            </wp:positionV>
            <wp:extent cx="1696047" cy="895350"/>
            <wp:effectExtent l="0" t="0" r="0" b="0"/>
            <wp:wrapNone/>
            <wp:docPr id="1270186021" name="Picture 127018602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86021" name="Picture 1270186021" descr="A close-up of 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6047" cy="895350"/>
                    </a:xfrm>
                    <a:prstGeom prst="rect">
                      <a:avLst/>
                    </a:prstGeom>
                    <a:noFill/>
                  </pic:spPr>
                </pic:pic>
              </a:graphicData>
            </a:graphic>
            <wp14:sizeRelH relativeFrom="page">
              <wp14:pctWidth>0</wp14:pctWidth>
            </wp14:sizeRelH>
            <wp14:sizeRelV relativeFrom="page">
              <wp14:pctHeight>0</wp14:pctHeight>
            </wp14:sizeRelV>
          </wp:anchor>
        </w:drawing>
      </w:r>
      <w:r w:rsidRPr="0091442F">
        <w:rPr>
          <w:b/>
          <w:bCs/>
          <w:sz w:val="28"/>
          <w:szCs w:val="28"/>
          <w:lang w:eastAsia="en-US"/>
        </w:rPr>
        <w:t xml:space="preserve">EDS Ratings &amp; Scores </w:t>
      </w:r>
    </w:p>
    <w:tbl>
      <w:tblPr>
        <w:tblW w:w="13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2" w:type="dxa"/>
          <w:left w:w="62" w:type="dxa"/>
          <w:bottom w:w="62" w:type="dxa"/>
          <w:right w:w="62" w:type="dxa"/>
        </w:tblCellMar>
        <w:tblLook w:val="04A0" w:firstRow="1" w:lastRow="0" w:firstColumn="1" w:lastColumn="0" w:noHBand="0" w:noVBand="1"/>
      </w:tblPr>
      <w:tblGrid>
        <w:gridCol w:w="6799"/>
        <w:gridCol w:w="6799"/>
      </w:tblGrid>
      <w:tr w:rsidR="0091442F" w:rsidRPr="0091442F" w14:paraId="31C489FE" w14:textId="77777777" w:rsidTr="0052604B">
        <w:tc>
          <w:tcPr>
            <w:tcW w:w="13598" w:type="dxa"/>
            <w:gridSpan w:val="2"/>
            <w:tcBorders>
              <w:top w:val="single" w:sz="4" w:space="0" w:color="000000"/>
              <w:left w:val="single" w:sz="4" w:space="0" w:color="000000"/>
              <w:bottom w:val="single" w:sz="4" w:space="0" w:color="000000"/>
              <w:right w:val="single" w:sz="4" w:space="0" w:color="000000"/>
            </w:tcBorders>
            <w:shd w:val="clear" w:color="auto" w:fill="D9E2F3"/>
          </w:tcPr>
          <w:p w14:paraId="07E65F40" w14:textId="77777777" w:rsidR="004C168B" w:rsidRPr="0091442F" w:rsidRDefault="004C168B" w:rsidP="0052604B">
            <w:pPr>
              <w:spacing w:line="276" w:lineRule="auto"/>
              <w:rPr>
                <w:rFonts w:cs="Arial"/>
                <w:b/>
                <w:sz w:val="28"/>
                <w:szCs w:val="28"/>
                <w:lang w:eastAsia="en-US"/>
              </w:rPr>
            </w:pPr>
            <w:r w:rsidRPr="0091442F">
              <w:rPr>
                <w:rFonts w:cs="Arial"/>
                <w:lang w:eastAsia="en-US"/>
              </w:rPr>
              <w:t xml:space="preserve">Refer to Pages 17 to 24 in the </w:t>
            </w:r>
            <w:hyperlink r:id="rId8" w:history="1">
              <w:r w:rsidRPr="0091442F">
                <w:rPr>
                  <w:rStyle w:val="Hyperlink"/>
                  <w:rFonts w:cs="Arial"/>
                  <w:color w:val="auto"/>
                  <w:lang w:eastAsia="en-US"/>
                </w:rPr>
                <w:t>EDS Ratings and Score Card Guidance</w:t>
              </w:r>
            </w:hyperlink>
            <w:r w:rsidRPr="0091442F">
              <w:rPr>
                <w:rFonts w:cs="Arial"/>
                <w:lang w:eastAsia="en-US"/>
              </w:rPr>
              <w:t xml:space="preserve"> for a full explanation of the new rating and scoring procedure and to ensure ratings and scores are correct.</w:t>
            </w:r>
          </w:p>
          <w:p w14:paraId="2BE0CC4E" w14:textId="77777777" w:rsidR="004C168B" w:rsidRPr="0091442F" w:rsidRDefault="004C168B" w:rsidP="0052604B">
            <w:pPr>
              <w:spacing w:line="276" w:lineRule="auto"/>
              <w:rPr>
                <w:rFonts w:eastAsia="Calibri"/>
                <w:lang w:eastAsia="en-US"/>
              </w:rPr>
            </w:pPr>
          </w:p>
          <w:p w14:paraId="6A0A8CB2" w14:textId="77777777" w:rsidR="004C168B" w:rsidRPr="0091442F" w:rsidRDefault="004C168B" w:rsidP="0052604B">
            <w:pPr>
              <w:spacing w:line="276" w:lineRule="auto"/>
              <w:rPr>
                <w:rFonts w:eastAsia="Calibri"/>
                <w:lang w:eastAsia="en-US"/>
              </w:rPr>
            </w:pPr>
            <w:r w:rsidRPr="0091442F">
              <w:rPr>
                <w:rFonts w:eastAsia="Calibri"/>
                <w:lang w:eastAsia="en-US"/>
              </w:rPr>
              <w:t xml:space="preserve">Each outcome must be scored and all scores of all outcomes added together. This will provide the overall score and the EDS Organisation Rating. Ratings in accordance </w:t>
            </w:r>
            <w:proofErr w:type="gramStart"/>
            <w:r w:rsidRPr="0091442F">
              <w:rPr>
                <w:rFonts w:eastAsia="Calibri"/>
                <w:lang w:eastAsia="en-US"/>
              </w:rPr>
              <w:t>to</w:t>
            </w:r>
            <w:proofErr w:type="gramEnd"/>
            <w:r w:rsidRPr="0091442F">
              <w:rPr>
                <w:rFonts w:eastAsia="Calibri"/>
                <w:lang w:eastAsia="en-US"/>
              </w:rPr>
              <w:t xml:space="preserve"> scores are below:</w:t>
            </w:r>
          </w:p>
        </w:tc>
      </w:tr>
      <w:tr w:rsidR="0091442F" w:rsidRPr="0091442F" w14:paraId="42640AFA" w14:textId="77777777" w:rsidTr="0052604B">
        <w:trPr>
          <w:trHeight w:val="428"/>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5BEE9C61" w14:textId="77777777" w:rsidR="004C168B" w:rsidRPr="0091442F" w:rsidRDefault="004C168B" w:rsidP="0052604B">
            <w:pPr>
              <w:spacing w:before="100" w:beforeAutospacing="1" w:after="100" w:afterAutospacing="1" w:line="276" w:lineRule="auto"/>
              <w:rPr>
                <w:rFonts w:cs="Arial"/>
                <w:lang w:eastAsia="en-US"/>
              </w:rPr>
            </w:pPr>
            <w:r w:rsidRPr="0091442F">
              <w:rPr>
                <w:rFonts w:cs="Arial"/>
                <w:b/>
                <w:lang w:eastAsia="en-US"/>
              </w:rPr>
              <w:t>Undeveloped activity</w:t>
            </w:r>
            <w:r w:rsidRPr="0091442F">
              <w:rPr>
                <w:rFonts w:cs="Arial"/>
                <w:lang w:eastAsia="en-US"/>
              </w:rPr>
              <w:t xml:space="preserve"> – </w:t>
            </w:r>
            <w:r w:rsidRPr="0091442F">
              <w:rPr>
                <w:rFonts w:cs="Arial"/>
                <w:b/>
                <w:lang w:eastAsia="en-US"/>
              </w:rPr>
              <w:t>organisations score 0 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6BF21D89" w14:textId="77777777" w:rsidR="004C168B" w:rsidRPr="0091442F" w:rsidRDefault="004C168B" w:rsidP="0052604B">
            <w:pPr>
              <w:spacing w:before="100" w:beforeAutospacing="1" w:after="100" w:afterAutospacing="1" w:line="276" w:lineRule="auto"/>
              <w:rPr>
                <w:rFonts w:cs="Arial"/>
                <w:b/>
                <w:lang w:eastAsia="en-US"/>
              </w:rPr>
            </w:pPr>
            <w:r w:rsidRPr="0091442F">
              <w:rPr>
                <w:rFonts w:cs="Arial"/>
                <w:lang w:eastAsia="en-US"/>
              </w:rPr>
              <w:t xml:space="preserve">Those who score </w:t>
            </w:r>
            <w:r w:rsidRPr="0091442F">
              <w:rPr>
                <w:rFonts w:cs="Arial"/>
                <w:b/>
                <w:lang w:eastAsia="en-US"/>
              </w:rPr>
              <w:t>under 8,</w:t>
            </w:r>
            <w:r w:rsidRPr="0091442F">
              <w:rPr>
                <w:rFonts w:cs="Arial"/>
                <w:lang w:eastAsia="en-US"/>
              </w:rPr>
              <w:t xml:space="preserve"> adding all outcome scores in all domains, are rated </w:t>
            </w:r>
            <w:r w:rsidRPr="0091442F">
              <w:rPr>
                <w:rFonts w:cs="Arial"/>
                <w:b/>
                <w:lang w:eastAsia="en-US"/>
              </w:rPr>
              <w:t>Undeveloped</w:t>
            </w:r>
            <w:r w:rsidRPr="0091442F">
              <w:rPr>
                <w:rFonts w:cs="Arial"/>
                <w:lang w:eastAsia="en-US"/>
              </w:rPr>
              <w:t xml:space="preserve"> </w:t>
            </w:r>
          </w:p>
        </w:tc>
      </w:tr>
      <w:tr w:rsidR="0091442F" w:rsidRPr="0091442F" w14:paraId="5F0C7222" w14:textId="77777777" w:rsidTr="0052604B">
        <w:trPr>
          <w:trHeight w:val="452"/>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1305FC8E" w14:textId="77777777" w:rsidR="004C168B" w:rsidRPr="0091442F" w:rsidRDefault="004C168B" w:rsidP="0052604B">
            <w:pPr>
              <w:spacing w:before="100" w:beforeAutospacing="1" w:after="100" w:afterAutospacing="1" w:line="276" w:lineRule="auto"/>
              <w:rPr>
                <w:rFonts w:cs="Arial"/>
                <w:lang w:eastAsia="en-US"/>
              </w:rPr>
            </w:pPr>
            <w:r w:rsidRPr="0091442F">
              <w:rPr>
                <w:rFonts w:cs="Arial"/>
                <w:b/>
                <w:lang w:eastAsia="en-US"/>
              </w:rPr>
              <w:t>Developing activity</w:t>
            </w:r>
            <w:r w:rsidRPr="0091442F">
              <w:rPr>
                <w:rFonts w:cs="Arial"/>
                <w:lang w:eastAsia="en-US"/>
              </w:rPr>
              <w:t xml:space="preserve"> – </w:t>
            </w:r>
            <w:r w:rsidRPr="0091442F">
              <w:rPr>
                <w:rFonts w:cs="Arial"/>
                <w:b/>
                <w:lang w:eastAsia="en-US"/>
              </w:rPr>
              <w:t xml:space="preserve">organisations score 1 </w:t>
            </w:r>
            <w:r w:rsidRPr="0091442F">
              <w:rPr>
                <w:rFonts w:cs="Arial"/>
                <w:b/>
                <w:bCs/>
                <w:lang w:eastAsia="en-US"/>
              </w:rPr>
              <w:t>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67B67DFE" w14:textId="77777777" w:rsidR="004C168B" w:rsidRPr="0091442F" w:rsidRDefault="004C168B" w:rsidP="0052604B">
            <w:pPr>
              <w:spacing w:before="100" w:beforeAutospacing="1" w:after="100" w:afterAutospacing="1" w:line="276" w:lineRule="auto"/>
              <w:rPr>
                <w:rFonts w:cs="Arial"/>
                <w:lang w:eastAsia="en-US"/>
              </w:rPr>
            </w:pPr>
            <w:r w:rsidRPr="0091442F">
              <w:rPr>
                <w:rFonts w:cs="Arial"/>
                <w:lang w:eastAsia="en-US"/>
              </w:rPr>
              <w:t xml:space="preserve">Those who score </w:t>
            </w:r>
            <w:r w:rsidRPr="0091442F">
              <w:rPr>
                <w:rFonts w:cs="Arial"/>
                <w:b/>
                <w:lang w:eastAsia="en-US"/>
              </w:rPr>
              <w:t>between 8 and 21,</w:t>
            </w:r>
            <w:r w:rsidRPr="0091442F">
              <w:rPr>
                <w:rFonts w:cs="Arial"/>
                <w:lang w:eastAsia="en-US"/>
              </w:rPr>
              <w:t xml:space="preserve"> adding all outcome scores in all domains, are rated </w:t>
            </w:r>
            <w:r w:rsidRPr="0091442F">
              <w:rPr>
                <w:rFonts w:cs="Arial"/>
                <w:b/>
                <w:lang w:eastAsia="en-US"/>
              </w:rPr>
              <w:t>Developing</w:t>
            </w:r>
          </w:p>
        </w:tc>
      </w:tr>
      <w:tr w:rsidR="0091442F" w:rsidRPr="0091442F" w14:paraId="04AA3731" w14:textId="77777777" w:rsidTr="0052604B">
        <w:trPr>
          <w:trHeight w:val="603"/>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7B835BAA" w14:textId="77777777" w:rsidR="004C168B" w:rsidRPr="0091442F" w:rsidRDefault="004C168B" w:rsidP="0052604B">
            <w:pPr>
              <w:spacing w:before="100" w:beforeAutospacing="1" w:after="100" w:afterAutospacing="1" w:line="276" w:lineRule="auto"/>
              <w:rPr>
                <w:rFonts w:cs="Arial"/>
                <w:lang w:eastAsia="en-US"/>
              </w:rPr>
            </w:pPr>
            <w:r w:rsidRPr="0091442F">
              <w:rPr>
                <w:rFonts w:cs="Arial"/>
                <w:b/>
                <w:lang w:eastAsia="en-US"/>
              </w:rPr>
              <w:t>Achieving activity</w:t>
            </w:r>
            <w:r w:rsidRPr="0091442F">
              <w:rPr>
                <w:rFonts w:cs="Arial"/>
                <w:lang w:eastAsia="en-US"/>
              </w:rPr>
              <w:t xml:space="preserve"> – </w:t>
            </w:r>
            <w:r w:rsidRPr="0091442F">
              <w:rPr>
                <w:rFonts w:cs="Arial"/>
                <w:b/>
                <w:lang w:eastAsia="en-US"/>
              </w:rPr>
              <w:t xml:space="preserve">organisations score 2 </w:t>
            </w:r>
            <w:r w:rsidRPr="0091442F">
              <w:rPr>
                <w:rFonts w:cs="Arial"/>
                <w:b/>
                <w:bCs/>
                <w:lang w:eastAsia="en-US"/>
              </w:rPr>
              <w:t>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79607660" w14:textId="77777777" w:rsidR="004C168B" w:rsidRPr="0091442F" w:rsidRDefault="004C168B" w:rsidP="0052604B">
            <w:pPr>
              <w:spacing w:before="100" w:beforeAutospacing="1" w:after="100" w:afterAutospacing="1" w:line="276" w:lineRule="auto"/>
              <w:rPr>
                <w:rFonts w:cs="Arial"/>
                <w:lang w:eastAsia="en-US"/>
              </w:rPr>
            </w:pPr>
            <w:r w:rsidRPr="0091442F">
              <w:rPr>
                <w:rFonts w:cs="Arial"/>
                <w:lang w:eastAsia="en-US"/>
              </w:rPr>
              <w:t xml:space="preserve">Those who score </w:t>
            </w:r>
            <w:r w:rsidRPr="0091442F">
              <w:rPr>
                <w:rFonts w:cs="Arial"/>
                <w:b/>
                <w:lang w:eastAsia="en-US"/>
              </w:rPr>
              <w:t>between 22 and 32,</w:t>
            </w:r>
            <w:r w:rsidRPr="0091442F">
              <w:rPr>
                <w:rFonts w:cs="Arial"/>
                <w:lang w:eastAsia="en-US"/>
              </w:rPr>
              <w:t xml:space="preserve"> adding all outcome scores in all domains, are rated</w:t>
            </w:r>
            <w:r w:rsidRPr="0091442F">
              <w:rPr>
                <w:rFonts w:cs="Arial"/>
                <w:b/>
                <w:lang w:eastAsia="en-US"/>
              </w:rPr>
              <w:t xml:space="preserve"> Achieving</w:t>
            </w:r>
          </w:p>
        </w:tc>
      </w:tr>
      <w:tr w:rsidR="004C168B" w:rsidRPr="0091442F" w14:paraId="3EC1301E" w14:textId="77777777" w:rsidTr="0052604B">
        <w:trPr>
          <w:trHeight w:val="445"/>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1113FF16" w14:textId="77777777" w:rsidR="004C168B" w:rsidRPr="0091442F" w:rsidRDefault="004C168B" w:rsidP="0052604B">
            <w:pPr>
              <w:spacing w:before="100" w:beforeAutospacing="1" w:after="100" w:afterAutospacing="1" w:line="276" w:lineRule="auto"/>
              <w:rPr>
                <w:rFonts w:cs="Arial"/>
                <w:lang w:eastAsia="en-US"/>
              </w:rPr>
            </w:pPr>
            <w:r w:rsidRPr="0091442F">
              <w:rPr>
                <w:rFonts w:cs="Arial"/>
                <w:b/>
                <w:lang w:eastAsia="en-US"/>
              </w:rPr>
              <w:t>Excelling activity</w:t>
            </w:r>
            <w:r w:rsidRPr="0091442F">
              <w:rPr>
                <w:rFonts w:cs="Arial"/>
                <w:lang w:eastAsia="en-US"/>
              </w:rPr>
              <w:t xml:space="preserve"> – </w:t>
            </w:r>
            <w:r w:rsidRPr="0091442F">
              <w:rPr>
                <w:rFonts w:cs="Arial"/>
                <w:b/>
                <w:lang w:eastAsia="en-US"/>
              </w:rPr>
              <w:t xml:space="preserve">organisations score 3 </w:t>
            </w:r>
            <w:r w:rsidRPr="0091442F">
              <w:rPr>
                <w:rFonts w:cs="Arial"/>
                <w:b/>
                <w:bCs/>
                <w:lang w:eastAsia="en-US"/>
              </w:rPr>
              <w:t>for most outcomes</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472DAFE1" w14:textId="77777777" w:rsidR="004C168B" w:rsidRPr="0091442F" w:rsidRDefault="004C168B" w:rsidP="0052604B">
            <w:pPr>
              <w:spacing w:before="100" w:beforeAutospacing="1" w:after="100" w:afterAutospacing="1" w:line="276" w:lineRule="auto"/>
              <w:rPr>
                <w:rFonts w:cs="Arial"/>
                <w:lang w:eastAsia="en-US"/>
              </w:rPr>
            </w:pPr>
            <w:r w:rsidRPr="0091442F">
              <w:rPr>
                <w:rFonts w:cs="Arial"/>
                <w:lang w:eastAsia="en-US"/>
              </w:rPr>
              <w:t xml:space="preserve">Those who score </w:t>
            </w:r>
            <w:r w:rsidRPr="0091442F">
              <w:rPr>
                <w:rFonts w:cs="Arial"/>
                <w:b/>
                <w:lang w:eastAsia="en-US"/>
              </w:rPr>
              <w:t>33,</w:t>
            </w:r>
            <w:r w:rsidRPr="0091442F">
              <w:rPr>
                <w:rFonts w:cs="Arial"/>
                <w:lang w:eastAsia="en-US"/>
              </w:rPr>
              <w:t xml:space="preserve"> adding all outcome scores in all domains, are rated</w:t>
            </w:r>
            <w:r w:rsidRPr="0091442F">
              <w:rPr>
                <w:rFonts w:cs="Arial"/>
                <w:b/>
                <w:lang w:eastAsia="en-US"/>
              </w:rPr>
              <w:t xml:space="preserve"> Excelling</w:t>
            </w:r>
          </w:p>
        </w:tc>
      </w:tr>
    </w:tbl>
    <w:p w14:paraId="12899187" w14:textId="77777777" w:rsidR="004C168B" w:rsidRPr="0091442F" w:rsidRDefault="004C168B" w:rsidP="00C10958">
      <w:pPr>
        <w:jc w:val="left"/>
        <w:rPr>
          <w:rFonts w:cs="Arial"/>
          <w:b/>
          <w:sz w:val="28"/>
          <w:szCs w:val="28"/>
        </w:rPr>
      </w:pPr>
    </w:p>
    <w:p w14:paraId="29C828F8" w14:textId="77777777" w:rsidR="004C168B" w:rsidRPr="0091442F" w:rsidRDefault="004C168B" w:rsidP="00C10958">
      <w:pPr>
        <w:jc w:val="left"/>
        <w:rPr>
          <w:rFonts w:cs="Arial"/>
          <w:b/>
          <w:sz w:val="28"/>
          <w:szCs w:val="28"/>
        </w:rPr>
      </w:pPr>
    </w:p>
    <w:p w14:paraId="511348CF" w14:textId="77777777" w:rsidR="004C168B" w:rsidRPr="0091442F" w:rsidRDefault="004C168B" w:rsidP="00C10958">
      <w:pPr>
        <w:jc w:val="left"/>
        <w:rPr>
          <w:rFonts w:cs="Arial"/>
          <w:b/>
          <w:sz w:val="28"/>
          <w:szCs w:val="28"/>
        </w:rPr>
      </w:pPr>
    </w:p>
    <w:p w14:paraId="1D1E315F" w14:textId="77777777" w:rsidR="004C168B" w:rsidRPr="0091442F" w:rsidRDefault="004C168B" w:rsidP="00C10958">
      <w:pPr>
        <w:jc w:val="left"/>
        <w:rPr>
          <w:rFonts w:cs="Arial"/>
          <w:b/>
          <w:sz w:val="28"/>
          <w:szCs w:val="28"/>
        </w:rPr>
      </w:pPr>
    </w:p>
    <w:p w14:paraId="05BA04F9" w14:textId="77777777" w:rsidR="004C168B" w:rsidRPr="0091442F" w:rsidRDefault="004C168B" w:rsidP="00C10958">
      <w:pPr>
        <w:jc w:val="left"/>
        <w:rPr>
          <w:rFonts w:cs="Arial"/>
          <w:b/>
          <w:sz w:val="28"/>
          <w:szCs w:val="28"/>
        </w:rPr>
      </w:pPr>
    </w:p>
    <w:p w14:paraId="580EAEBE" w14:textId="187DEFB1" w:rsidR="00C10958" w:rsidRPr="0091442F" w:rsidRDefault="00C10958" w:rsidP="00C10958">
      <w:pPr>
        <w:jc w:val="left"/>
        <w:rPr>
          <w:rFonts w:cs="Arial"/>
          <w:b/>
          <w:sz w:val="28"/>
          <w:szCs w:val="28"/>
        </w:rPr>
      </w:pPr>
      <w:r w:rsidRPr="0091442F">
        <w:rPr>
          <w:rFonts w:cs="Arial"/>
          <w:b/>
          <w:sz w:val="28"/>
          <w:szCs w:val="28"/>
        </w:rPr>
        <w:lastRenderedPageBreak/>
        <w:t>Domain 1: Commissioned or provided services evidence</w:t>
      </w:r>
    </w:p>
    <w:p w14:paraId="172D8527" w14:textId="6D798AC4" w:rsidR="00C10958" w:rsidRPr="0091442F" w:rsidRDefault="00C10958" w:rsidP="00C10958">
      <w:pPr>
        <w:jc w:val="right"/>
        <w:rPr>
          <w:rFonts w:cs="Arial"/>
          <w:b/>
          <w:szCs w:val="22"/>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1385"/>
        <w:gridCol w:w="8267"/>
        <w:gridCol w:w="1397"/>
        <w:gridCol w:w="1537"/>
      </w:tblGrid>
      <w:tr w:rsidR="0091442F" w:rsidRPr="0091442F" w14:paraId="63CE1465" w14:textId="77777777" w:rsidTr="0052604B">
        <w:trPr>
          <w:tblHeader/>
        </w:trPr>
        <w:tc>
          <w:tcPr>
            <w:tcW w:w="1793" w:type="dxa"/>
            <w:shd w:val="clear" w:color="auto" w:fill="D9E2F3"/>
          </w:tcPr>
          <w:p w14:paraId="4859F3F2" w14:textId="77777777" w:rsidR="00C10958" w:rsidRPr="0091442F" w:rsidRDefault="00C10958" w:rsidP="0052604B">
            <w:pPr>
              <w:jc w:val="center"/>
              <w:rPr>
                <w:rFonts w:cs="Arial"/>
                <w:b/>
                <w:szCs w:val="22"/>
              </w:rPr>
            </w:pPr>
            <w:r w:rsidRPr="0091442F">
              <w:rPr>
                <w:rFonts w:cs="Arial"/>
                <w:b/>
                <w:szCs w:val="22"/>
              </w:rPr>
              <w:t>Domain 1</w:t>
            </w:r>
          </w:p>
        </w:tc>
        <w:tc>
          <w:tcPr>
            <w:tcW w:w="1421" w:type="dxa"/>
            <w:shd w:val="clear" w:color="auto" w:fill="D9E2F3"/>
          </w:tcPr>
          <w:p w14:paraId="3DF06F65" w14:textId="77777777" w:rsidR="00C10958" w:rsidRPr="0091442F" w:rsidRDefault="00C10958" w:rsidP="0052604B">
            <w:pPr>
              <w:jc w:val="center"/>
              <w:rPr>
                <w:rFonts w:cs="Arial"/>
                <w:b/>
                <w:szCs w:val="22"/>
              </w:rPr>
            </w:pPr>
            <w:r w:rsidRPr="0091442F">
              <w:rPr>
                <w:rFonts w:cs="Arial"/>
                <w:b/>
                <w:szCs w:val="22"/>
              </w:rPr>
              <w:t>Outcome</w:t>
            </w:r>
          </w:p>
        </w:tc>
        <w:tc>
          <w:tcPr>
            <w:tcW w:w="8881" w:type="dxa"/>
            <w:shd w:val="clear" w:color="auto" w:fill="D9E2F3"/>
          </w:tcPr>
          <w:p w14:paraId="4BEE3F6C" w14:textId="77777777" w:rsidR="00C10958" w:rsidRPr="0091442F" w:rsidRDefault="00C10958" w:rsidP="0052604B">
            <w:pPr>
              <w:jc w:val="center"/>
              <w:rPr>
                <w:rFonts w:cs="Arial"/>
                <w:b/>
                <w:szCs w:val="22"/>
              </w:rPr>
            </w:pPr>
            <w:r w:rsidRPr="0091442F">
              <w:rPr>
                <w:rFonts w:cs="Arial"/>
                <w:b/>
                <w:szCs w:val="22"/>
              </w:rPr>
              <w:t>Evidence</w:t>
            </w:r>
          </w:p>
        </w:tc>
        <w:tc>
          <w:tcPr>
            <w:tcW w:w="1419" w:type="dxa"/>
            <w:shd w:val="clear" w:color="auto" w:fill="D9E2F3"/>
          </w:tcPr>
          <w:p w14:paraId="0E03E1E3" w14:textId="77777777" w:rsidR="00C10958" w:rsidRPr="0091442F" w:rsidRDefault="00C10958" w:rsidP="0052604B">
            <w:pPr>
              <w:jc w:val="center"/>
              <w:rPr>
                <w:rFonts w:cs="Arial"/>
                <w:b/>
                <w:szCs w:val="22"/>
              </w:rPr>
            </w:pPr>
            <w:r w:rsidRPr="0091442F">
              <w:rPr>
                <w:rFonts w:cs="Arial"/>
                <w:b/>
                <w:szCs w:val="22"/>
              </w:rPr>
              <w:t>Score/</w:t>
            </w:r>
          </w:p>
          <w:p w14:paraId="45FD782A" w14:textId="77777777" w:rsidR="00C10958" w:rsidRPr="0091442F" w:rsidRDefault="00C10958" w:rsidP="0052604B">
            <w:pPr>
              <w:jc w:val="center"/>
              <w:rPr>
                <w:rFonts w:cs="Arial"/>
                <w:b/>
                <w:szCs w:val="22"/>
              </w:rPr>
            </w:pPr>
            <w:r w:rsidRPr="0091442F">
              <w:rPr>
                <w:rFonts w:cs="Arial"/>
                <w:b/>
                <w:szCs w:val="22"/>
              </w:rPr>
              <w:t>Rating</w:t>
            </w:r>
          </w:p>
        </w:tc>
        <w:tc>
          <w:tcPr>
            <w:tcW w:w="1477" w:type="dxa"/>
            <w:shd w:val="clear" w:color="auto" w:fill="D9E2F3"/>
          </w:tcPr>
          <w:p w14:paraId="27F7ADAA" w14:textId="77777777" w:rsidR="00C10958" w:rsidRPr="0091442F" w:rsidRDefault="00C10958" w:rsidP="0052604B">
            <w:pPr>
              <w:jc w:val="center"/>
              <w:rPr>
                <w:rFonts w:cs="Arial"/>
                <w:b/>
                <w:szCs w:val="22"/>
              </w:rPr>
            </w:pPr>
            <w:r w:rsidRPr="0091442F">
              <w:rPr>
                <w:rFonts w:cs="Arial"/>
                <w:b/>
                <w:szCs w:val="22"/>
              </w:rPr>
              <w:t>Owner/Lead</w:t>
            </w:r>
          </w:p>
        </w:tc>
      </w:tr>
      <w:tr w:rsidR="0091442F" w:rsidRPr="0091442F" w14:paraId="3AE221BF" w14:textId="77777777" w:rsidTr="0052604B">
        <w:tc>
          <w:tcPr>
            <w:tcW w:w="1793" w:type="dxa"/>
            <w:vMerge w:val="restart"/>
          </w:tcPr>
          <w:p w14:paraId="73F14506" w14:textId="77777777" w:rsidR="00C10958" w:rsidRPr="0091442F" w:rsidRDefault="00C10958" w:rsidP="0052604B">
            <w:pPr>
              <w:jc w:val="center"/>
              <w:rPr>
                <w:rFonts w:cs="Arial"/>
                <w:b/>
                <w:szCs w:val="22"/>
              </w:rPr>
            </w:pPr>
            <w:r w:rsidRPr="0091442F">
              <w:rPr>
                <w:rFonts w:cs="Arial"/>
                <w:b/>
                <w:szCs w:val="22"/>
              </w:rPr>
              <w:t>Commissioned or Provided Services Evidence</w:t>
            </w:r>
          </w:p>
        </w:tc>
        <w:tc>
          <w:tcPr>
            <w:tcW w:w="1421" w:type="dxa"/>
            <w:vMerge w:val="restart"/>
            <w:vAlign w:val="center"/>
          </w:tcPr>
          <w:p w14:paraId="09F1EB52" w14:textId="77777777" w:rsidR="00C10958" w:rsidRPr="0091442F" w:rsidRDefault="00C10958" w:rsidP="0052604B">
            <w:pPr>
              <w:jc w:val="center"/>
              <w:rPr>
                <w:rFonts w:cs="Arial"/>
                <w:b/>
                <w:szCs w:val="22"/>
              </w:rPr>
            </w:pPr>
            <w:r w:rsidRPr="0091442F">
              <w:rPr>
                <w:rFonts w:cs="Arial"/>
                <w:szCs w:val="22"/>
              </w:rPr>
              <w:t xml:space="preserve">1A: </w:t>
            </w:r>
            <w:r w:rsidRPr="0091442F">
              <w:rPr>
                <w:rFonts w:cs="Arial"/>
                <w:bCs/>
                <w:szCs w:val="22"/>
              </w:rPr>
              <w:t>Patients (service users) have required levels of access to the service</w:t>
            </w:r>
          </w:p>
        </w:tc>
        <w:tc>
          <w:tcPr>
            <w:tcW w:w="8881" w:type="dxa"/>
            <w:vAlign w:val="center"/>
          </w:tcPr>
          <w:p w14:paraId="20DD713F" w14:textId="77777777" w:rsidR="00C10958" w:rsidRPr="0091442F" w:rsidRDefault="00C10958" w:rsidP="0052604B">
            <w:pPr>
              <w:rPr>
                <w:b/>
                <w:bCs/>
                <w:szCs w:val="22"/>
              </w:rPr>
            </w:pPr>
            <w:r w:rsidRPr="0091442F">
              <w:rPr>
                <w:b/>
                <w:bCs/>
                <w:szCs w:val="22"/>
              </w:rPr>
              <w:t xml:space="preserve">Cystic Fibrosis </w:t>
            </w:r>
          </w:p>
          <w:p w14:paraId="6A4E4A29" w14:textId="77777777" w:rsidR="00C10958" w:rsidRPr="0091442F" w:rsidRDefault="00C10958" w:rsidP="00C10958">
            <w:pPr>
              <w:pStyle w:val="ListParagraph"/>
              <w:numPr>
                <w:ilvl w:val="0"/>
                <w:numId w:val="1"/>
              </w:numPr>
              <w:spacing w:before="0" w:after="160" w:line="278" w:lineRule="auto"/>
              <w:jc w:val="left"/>
              <w:rPr>
                <w:szCs w:val="22"/>
              </w:rPr>
            </w:pPr>
            <w:r w:rsidRPr="0091442F">
              <w:rPr>
                <w:szCs w:val="22"/>
              </w:rPr>
              <w:t>Patients can contact the ward 24 hours a day via telephone to request next-day appointments.</w:t>
            </w:r>
          </w:p>
          <w:p w14:paraId="588003A6" w14:textId="77777777" w:rsidR="00C10958" w:rsidRPr="0091442F" w:rsidRDefault="00C10958" w:rsidP="00C10958">
            <w:pPr>
              <w:pStyle w:val="ListParagraph"/>
              <w:numPr>
                <w:ilvl w:val="0"/>
                <w:numId w:val="1"/>
              </w:numPr>
              <w:spacing w:before="0" w:after="160" w:line="278" w:lineRule="auto"/>
              <w:jc w:val="left"/>
              <w:rPr>
                <w:szCs w:val="22"/>
              </w:rPr>
            </w:pPr>
            <w:r w:rsidRPr="0091442F">
              <w:rPr>
                <w:szCs w:val="22"/>
              </w:rPr>
              <w:t xml:space="preserve">Emergency access is available through the Emergency Department (ED) in line with standard clinical protocols and same day admission can be arranged via consultant clinic review or telephone. </w:t>
            </w:r>
          </w:p>
          <w:p w14:paraId="4218E1B4" w14:textId="77777777" w:rsidR="00C10958" w:rsidRPr="0091442F" w:rsidRDefault="00C10958" w:rsidP="00C10958">
            <w:pPr>
              <w:pStyle w:val="ListParagraph"/>
              <w:numPr>
                <w:ilvl w:val="0"/>
                <w:numId w:val="1"/>
              </w:numPr>
              <w:spacing w:before="0" w:after="160" w:line="278" w:lineRule="auto"/>
              <w:jc w:val="left"/>
              <w:rPr>
                <w:szCs w:val="22"/>
              </w:rPr>
            </w:pPr>
            <w:r w:rsidRPr="0091442F">
              <w:rPr>
                <w:szCs w:val="22"/>
              </w:rPr>
              <w:t>In 2024, there were over 2100 clinic appointments for 440 patients (500 appointments were virtual)</w:t>
            </w:r>
          </w:p>
          <w:p w14:paraId="4F978D88" w14:textId="77777777" w:rsidR="00C10958" w:rsidRPr="0091442F" w:rsidRDefault="00C10958" w:rsidP="00C10958">
            <w:pPr>
              <w:pStyle w:val="ListParagraph"/>
              <w:numPr>
                <w:ilvl w:val="0"/>
                <w:numId w:val="1"/>
              </w:numPr>
              <w:spacing w:before="0" w:after="160" w:line="278" w:lineRule="auto"/>
              <w:jc w:val="left"/>
              <w:rPr>
                <w:szCs w:val="22"/>
              </w:rPr>
            </w:pPr>
            <w:r w:rsidRPr="0091442F">
              <w:rPr>
                <w:szCs w:val="22"/>
              </w:rPr>
              <w:t>In 2024 the overall DNA rate was 10.19% however when this is broken down further, 21% of those patients are young people. It is thought that this is due to appointments being scheduled on weekdays, when they may be attending education.</w:t>
            </w:r>
          </w:p>
          <w:p w14:paraId="041D7DC4" w14:textId="77777777" w:rsidR="00C10958" w:rsidRPr="0091442F" w:rsidRDefault="00C10958" w:rsidP="00C10958">
            <w:pPr>
              <w:pStyle w:val="ListParagraph"/>
              <w:numPr>
                <w:ilvl w:val="0"/>
                <w:numId w:val="1"/>
              </w:numPr>
              <w:spacing w:before="0" w:after="160" w:line="278" w:lineRule="auto"/>
              <w:jc w:val="left"/>
              <w:rPr>
                <w:szCs w:val="22"/>
              </w:rPr>
            </w:pPr>
            <w:r w:rsidRPr="0091442F">
              <w:rPr>
                <w:szCs w:val="22"/>
              </w:rPr>
              <w:t>Adjustments are made for patients with Learning Disabilities and/or autism which include Home Visits. Environmental adjustments are also made prior to attending clinic if this is required.</w:t>
            </w:r>
          </w:p>
          <w:p w14:paraId="7A6E7622" w14:textId="77777777" w:rsidR="00C10958" w:rsidRPr="0091442F" w:rsidRDefault="00C10958" w:rsidP="00C10958">
            <w:pPr>
              <w:pStyle w:val="ListParagraph"/>
              <w:numPr>
                <w:ilvl w:val="0"/>
                <w:numId w:val="2"/>
              </w:numPr>
              <w:spacing w:before="0" w:after="160" w:line="278" w:lineRule="auto"/>
              <w:jc w:val="left"/>
              <w:rPr>
                <w:szCs w:val="22"/>
              </w:rPr>
            </w:pPr>
            <w:r w:rsidRPr="0091442F">
              <w:rPr>
                <w:szCs w:val="22"/>
              </w:rPr>
              <w:t>Direct email access to the Clinical Nurse Specialist (CNS), Physio and Dietetic team.</w:t>
            </w:r>
          </w:p>
          <w:p w14:paraId="7AB6DD73" w14:textId="77777777" w:rsidR="00C10958" w:rsidRPr="0091442F" w:rsidRDefault="00C10958" w:rsidP="00C10958">
            <w:pPr>
              <w:pStyle w:val="ListParagraph"/>
              <w:numPr>
                <w:ilvl w:val="0"/>
                <w:numId w:val="2"/>
              </w:numPr>
              <w:spacing w:before="0" w:after="160" w:line="278" w:lineRule="auto"/>
              <w:jc w:val="left"/>
              <w:rPr>
                <w:szCs w:val="22"/>
              </w:rPr>
            </w:pPr>
            <w:r w:rsidRPr="0091442F">
              <w:rPr>
                <w:szCs w:val="22"/>
              </w:rPr>
              <w:t>The service has a dedicated CF Psychologist.</w:t>
            </w:r>
          </w:p>
          <w:p w14:paraId="545A8295" w14:textId="77777777" w:rsidR="00C10958" w:rsidRPr="0091442F" w:rsidRDefault="00C10958" w:rsidP="00C10958">
            <w:pPr>
              <w:pStyle w:val="ListParagraph"/>
              <w:numPr>
                <w:ilvl w:val="0"/>
                <w:numId w:val="2"/>
              </w:numPr>
              <w:spacing w:before="0" w:after="160" w:line="278" w:lineRule="auto"/>
              <w:jc w:val="left"/>
              <w:rPr>
                <w:szCs w:val="22"/>
              </w:rPr>
            </w:pPr>
            <w:r w:rsidRPr="0091442F">
              <w:rPr>
                <w:szCs w:val="22"/>
              </w:rPr>
              <w:t>Individualised exercise programs including a low-impact exercise class tailored to CF needs</w:t>
            </w:r>
          </w:p>
          <w:p w14:paraId="2F506712" w14:textId="77777777" w:rsidR="00C10958" w:rsidRPr="0091442F" w:rsidRDefault="00C10958" w:rsidP="00C10958">
            <w:pPr>
              <w:pStyle w:val="ListParagraph"/>
              <w:numPr>
                <w:ilvl w:val="0"/>
                <w:numId w:val="2"/>
              </w:numPr>
              <w:spacing w:before="0" w:after="160" w:line="278" w:lineRule="auto"/>
              <w:jc w:val="left"/>
              <w:rPr>
                <w:szCs w:val="22"/>
              </w:rPr>
            </w:pPr>
            <w:r w:rsidRPr="0091442F">
              <w:rPr>
                <w:szCs w:val="22"/>
              </w:rPr>
              <w:lastRenderedPageBreak/>
              <w:t xml:space="preserve">Patients who are competent, or who have a trained carer, can access home intravenous (IV) treatment to support flexibility and reduce hospital attendance. </w:t>
            </w:r>
          </w:p>
          <w:p w14:paraId="3A8EE851" w14:textId="77777777" w:rsidR="00C10958" w:rsidRPr="0091442F" w:rsidRDefault="00C10958" w:rsidP="00C10958">
            <w:pPr>
              <w:pStyle w:val="ListParagraph"/>
              <w:numPr>
                <w:ilvl w:val="0"/>
                <w:numId w:val="2"/>
              </w:numPr>
              <w:spacing w:before="0" w:after="160" w:line="278" w:lineRule="auto"/>
              <w:jc w:val="left"/>
              <w:rPr>
                <w:szCs w:val="22"/>
              </w:rPr>
            </w:pPr>
            <w:r w:rsidRPr="0091442F">
              <w:rPr>
                <w:szCs w:val="22"/>
              </w:rPr>
              <w:t xml:space="preserve">Opportunity for Carers and guardians to be trained to deliver treatment to patients at home. </w:t>
            </w:r>
          </w:p>
          <w:p w14:paraId="17734FE8" w14:textId="77777777" w:rsidR="00C10958" w:rsidRPr="0091442F" w:rsidRDefault="00C10958" w:rsidP="0052604B">
            <w:pPr>
              <w:jc w:val="center"/>
              <w:rPr>
                <w:szCs w:val="22"/>
              </w:rPr>
            </w:pPr>
            <w:r w:rsidRPr="0091442F">
              <w:rPr>
                <w:noProof/>
                <w:szCs w:val="22"/>
              </w:rPr>
              <w:lastRenderedPageBreak/>
              <w:drawing>
                <wp:inline distT="0" distB="0" distL="0" distR="0" wp14:anchorId="000B5954" wp14:editId="55FFD08A">
                  <wp:extent cx="2656840" cy="2032000"/>
                  <wp:effectExtent l="0" t="0" r="10160" b="6350"/>
                  <wp:docPr id="1670576599" name="Chart 3" descr="The DNA rate for people with learning disabilities is nearly 9.5%. The DNA rate for the general CF population i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1442F">
              <w:rPr>
                <w:noProof/>
                <w:szCs w:val="22"/>
              </w:rPr>
              <w:drawing>
                <wp:inline distT="0" distB="0" distL="0" distR="0" wp14:anchorId="0620D914" wp14:editId="4DB4E1CD">
                  <wp:extent cx="2801620" cy="2039620"/>
                  <wp:effectExtent l="0" t="0" r="17780" b="17780"/>
                  <wp:docPr id="1979591386" name="Chart 2" descr="The DNA rate for 16-24 year olds is 22%, for 25 - 64 year olds 10% and over 65'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CD4103" w14:textId="77777777" w:rsidR="00C10958" w:rsidRPr="0091442F" w:rsidRDefault="00C10958" w:rsidP="0052604B">
            <w:pPr>
              <w:rPr>
                <w:rFonts w:cs="Arial"/>
                <w:bCs/>
                <w:szCs w:val="22"/>
              </w:rPr>
            </w:pPr>
          </w:p>
        </w:tc>
        <w:tc>
          <w:tcPr>
            <w:tcW w:w="1419" w:type="dxa"/>
          </w:tcPr>
          <w:p w14:paraId="0643DFBE" w14:textId="77777777" w:rsidR="00C10958" w:rsidRPr="0091442F" w:rsidRDefault="00C10958" w:rsidP="0052604B">
            <w:pPr>
              <w:jc w:val="center"/>
              <w:rPr>
                <w:szCs w:val="22"/>
              </w:rPr>
            </w:pPr>
            <w:r w:rsidRPr="0091442F">
              <w:rPr>
                <w:szCs w:val="22"/>
              </w:rPr>
              <w:lastRenderedPageBreak/>
              <w:t xml:space="preserve">2 </w:t>
            </w:r>
          </w:p>
          <w:p w14:paraId="74EB32B8" w14:textId="77777777" w:rsidR="00C10958" w:rsidRPr="0091442F" w:rsidRDefault="00C10958" w:rsidP="0052604B">
            <w:pPr>
              <w:jc w:val="center"/>
              <w:rPr>
                <w:rFonts w:cs="Arial"/>
                <w:b/>
                <w:bCs/>
                <w:szCs w:val="22"/>
              </w:rPr>
            </w:pPr>
            <w:r w:rsidRPr="0091442F">
              <w:rPr>
                <w:b/>
                <w:bCs/>
                <w:szCs w:val="22"/>
              </w:rPr>
              <w:t xml:space="preserve">Achieving </w:t>
            </w:r>
          </w:p>
        </w:tc>
        <w:tc>
          <w:tcPr>
            <w:tcW w:w="1477" w:type="dxa"/>
          </w:tcPr>
          <w:p w14:paraId="7E05AD9B" w14:textId="77777777" w:rsidR="00C10958" w:rsidRPr="0091442F" w:rsidRDefault="00C10958" w:rsidP="0052604B">
            <w:pPr>
              <w:jc w:val="center"/>
              <w:rPr>
                <w:rFonts w:cs="Arial"/>
                <w:b/>
                <w:szCs w:val="22"/>
              </w:rPr>
            </w:pPr>
            <w:r w:rsidRPr="0091442F">
              <w:rPr>
                <w:rFonts w:cs="Arial"/>
                <w:b/>
                <w:szCs w:val="22"/>
              </w:rPr>
              <w:t xml:space="preserve">Jason </w:t>
            </w:r>
            <w:proofErr w:type="spellStart"/>
            <w:r w:rsidRPr="0091442F">
              <w:rPr>
                <w:rFonts w:cs="Arial"/>
                <w:b/>
                <w:szCs w:val="22"/>
              </w:rPr>
              <w:t>Swarbrooke</w:t>
            </w:r>
            <w:proofErr w:type="spellEnd"/>
            <w:r w:rsidRPr="0091442F">
              <w:rPr>
                <w:rFonts w:cs="Arial"/>
                <w:b/>
                <w:szCs w:val="22"/>
              </w:rPr>
              <w:t>, Senior Charge Nurse</w:t>
            </w:r>
          </w:p>
        </w:tc>
      </w:tr>
      <w:tr w:rsidR="0091442F" w:rsidRPr="0091442F" w14:paraId="426FC2E9" w14:textId="77777777" w:rsidTr="0052604B">
        <w:tc>
          <w:tcPr>
            <w:tcW w:w="1793" w:type="dxa"/>
            <w:vMerge/>
          </w:tcPr>
          <w:p w14:paraId="103581C5" w14:textId="77777777" w:rsidR="00C10958" w:rsidRPr="0091442F" w:rsidRDefault="00C10958" w:rsidP="0052604B">
            <w:pPr>
              <w:jc w:val="center"/>
              <w:rPr>
                <w:rFonts w:cs="Arial"/>
                <w:b/>
                <w:szCs w:val="22"/>
              </w:rPr>
            </w:pPr>
          </w:p>
        </w:tc>
        <w:tc>
          <w:tcPr>
            <w:tcW w:w="1421" w:type="dxa"/>
            <w:vMerge/>
          </w:tcPr>
          <w:p w14:paraId="6FC00CD3" w14:textId="77777777" w:rsidR="00C10958" w:rsidRPr="0091442F" w:rsidRDefault="00C10958" w:rsidP="0052604B">
            <w:pPr>
              <w:jc w:val="center"/>
              <w:rPr>
                <w:rFonts w:cs="Arial"/>
                <w:b/>
                <w:szCs w:val="22"/>
              </w:rPr>
            </w:pPr>
          </w:p>
        </w:tc>
        <w:tc>
          <w:tcPr>
            <w:tcW w:w="8881" w:type="dxa"/>
            <w:vAlign w:val="center"/>
          </w:tcPr>
          <w:p w14:paraId="35B8E593" w14:textId="77777777" w:rsidR="00C10958" w:rsidRPr="0091442F" w:rsidRDefault="00C10958" w:rsidP="0052604B">
            <w:pPr>
              <w:jc w:val="left"/>
              <w:rPr>
                <w:b/>
                <w:bCs/>
                <w:szCs w:val="22"/>
              </w:rPr>
            </w:pPr>
            <w:r w:rsidRPr="0091442F">
              <w:rPr>
                <w:b/>
                <w:bCs/>
                <w:szCs w:val="22"/>
              </w:rPr>
              <w:t>Dementia in Older Adults (PLWD = People Living with Dementia)</w:t>
            </w:r>
            <w:r w:rsidRPr="0091442F">
              <w:rPr>
                <w:b/>
                <w:bCs/>
                <w:szCs w:val="22"/>
              </w:rPr>
              <w:br/>
            </w:r>
          </w:p>
          <w:p w14:paraId="114C1A09" w14:textId="77777777" w:rsidR="00C10958" w:rsidRPr="0091442F" w:rsidRDefault="00C10958" w:rsidP="00C10958">
            <w:pPr>
              <w:pStyle w:val="ListParagraph"/>
              <w:numPr>
                <w:ilvl w:val="0"/>
                <w:numId w:val="3"/>
              </w:numPr>
              <w:spacing w:before="0" w:after="160" w:line="278" w:lineRule="auto"/>
              <w:jc w:val="left"/>
              <w:rPr>
                <w:szCs w:val="22"/>
              </w:rPr>
            </w:pPr>
            <w:r w:rsidRPr="0091442F">
              <w:rPr>
                <w:szCs w:val="22"/>
              </w:rPr>
              <w:t>Any help required with e.g. communication is identified on referral and admission.</w:t>
            </w:r>
          </w:p>
          <w:p w14:paraId="2F8F98BF" w14:textId="77777777" w:rsidR="00C10958" w:rsidRPr="0091442F" w:rsidRDefault="00C10958" w:rsidP="00C10958">
            <w:pPr>
              <w:pStyle w:val="ListParagraph"/>
              <w:numPr>
                <w:ilvl w:val="0"/>
                <w:numId w:val="3"/>
              </w:numPr>
              <w:spacing w:before="0" w:after="160" w:line="278" w:lineRule="auto"/>
              <w:jc w:val="left"/>
              <w:rPr>
                <w:szCs w:val="22"/>
              </w:rPr>
            </w:pPr>
            <w:r w:rsidRPr="0091442F">
              <w:rPr>
                <w:szCs w:val="22"/>
              </w:rPr>
              <w:t>Work has commenced to resolve difficulties in identifying PLWD in Outpatients.</w:t>
            </w:r>
          </w:p>
          <w:p w14:paraId="32E3AA2F" w14:textId="77777777" w:rsidR="00C10958" w:rsidRPr="0091442F" w:rsidRDefault="00C10958" w:rsidP="00C10958">
            <w:pPr>
              <w:pStyle w:val="ListParagraph"/>
              <w:numPr>
                <w:ilvl w:val="0"/>
                <w:numId w:val="3"/>
              </w:numPr>
              <w:spacing w:before="0" w:after="160" w:line="278" w:lineRule="auto"/>
              <w:jc w:val="left"/>
              <w:rPr>
                <w:szCs w:val="22"/>
              </w:rPr>
            </w:pPr>
            <w:r w:rsidRPr="0091442F">
              <w:rPr>
                <w:szCs w:val="22"/>
              </w:rPr>
              <w:t>Easy read letters are now in use as standard.</w:t>
            </w:r>
          </w:p>
          <w:p w14:paraId="63049BE6" w14:textId="77777777" w:rsidR="00C10958" w:rsidRPr="0091442F" w:rsidRDefault="00C10958" w:rsidP="00C10958">
            <w:pPr>
              <w:pStyle w:val="ListParagraph"/>
              <w:numPr>
                <w:ilvl w:val="0"/>
                <w:numId w:val="3"/>
              </w:numPr>
              <w:spacing w:before="0" w:after="160" w:line="278" w:lineRule="auto"/>
              <w:jc w:val="left"/>
              <w:rPr>
                <w:szCs w:val="22"/>
              </w:rPr>
            </w:pPr>
            <w:r w:rsidRPr="0091442F">
              <w:rPr>
                <w:szCs w:val="22"/>
              </w:rPr>
              <w:t>If the PLWD has an Outpatient appointment within Older Persons’ Medicine, then they do not use patient hub and as part of their system every patient gets a phone call 48 hours before their appointment to check they are attending and to understand any issues. This has reduced DNA rates.</w:t>
            </w:r>
          </w:p>
          <w:p w14:paraId="42DDA3B1" w14:textId="77777777" w:rsidR="00C10958" w:rsidRPr="0091442F" w:rsidRDefault="00C10958" w:rsidP="00C10958">
            <w:pPr>
              <w:pStyle w:val="ListParagraph"/>
              <w:numPr>
                <w:ilvl w:val="0"/>
                <w:numId w:val="3"/>
              </w:numPr>
              <w:spacing w:before="0" w:after="160" w:line="278" w:lineRule="auto"/>
              <w:jc w:val="left"/>
              <w:rPr>
                <w:szCs w:val="22"/>
              </w:rPr>
            </w:pPr>
            <w:r w:rsidRPr="0091442F">
              <w:rPr>
                <w:szCs w:val="22"/>
              </w:rPr>
              <w:t>A reasonable adjustment care plan is in development with LD and Autism colleagues.</w:t>
            </w:r>
          </w:p>
          <w:p w14:paraId="4BDD8EAC" w14:textId="77777777" w:rsidR="00C10958" w:rsidRPr="0091442F" w:rsidRDefault="00C10958" w:rsidP="00C10958">
            <w:pPr>
              <w:pStyle w:val="ListParagraph"/>
              <w:numPr>
                <w:ilvl w:val="0"/>
                <w:numId w:val="3"/>
              </w:numPr>
              <w:spacing w:before="0" w:after="160" w:line="278" w:lineRule="auto"/>
              <w:jc w:val="left"/>
              <w:rPr>
                <w:szCs w:val="22"/>
              </w:rPr>
            </w:pPr>
            <w:r w:rsidRPr="0091442F">
              <w:rPr>
                <w:szCs w:val="22"/>
              </w:rPr>
              <w:t>We participate in PLACE (Patient-Led Assessment of Care Environment) and PLACE lite inspections which contain specific questions around dementia.</w:t>
            </w:r>
          </w:p>
          <w:p w14:paraId="0DB7405E" w14:textId="77777777" w:rsidR="00C10958" w:rsidRPr="0091442F" w:rsidRDefault="00C10958" w:rsidP="0052604B">
            <w:pPr>
              <w:pStyle w:val="ListParagraph"/>
              <w:spacing w:before="0" w:after="160" w:line="278" w:lineRule="auto"/>
              <w:jc w:val="left"/>
              <w:rPr>
                <w:szCs w:val="22"/>
              </w:rPr>
            </w:pPr>
          </w:p>
          <w:p w14:paraId="4A2D0E7F" w14:textId="77777777" w:rsidR="00C10958" w:rsidRPr="0091442F" w:rsidRDefault="00C10958" w:rsidP="00C10958">
            <w:pPr>
              <w:pStyle w:val="ListParagraph"/>
              <w:numPr>
                <w:ilvl w:val="0"/>
                <w:numId w:val="3"/>
              </w:numPr>
              <w:spacing w:before="0" w:after="160" w:line="278" w:lineRule="auto"/>
              <w:jc w:val="left"/>
              <w:rPr>
                <w:szCs w:val="22"/>
              </w:rPr>
            </w:pPr>
            <w:r w:rsidRPr="0091442F">
              <w:rPr>
                <w:szCs w:val="22"/>
              </w:rPr>
              <w:t>We are working with the Age Friendly Steering Group to visit and use the Leeds Older People’s Forum Age Friendly and Dementia Checklist.</w:t>
            </w:r>
          </w:p>
          <w:p w14:paraId="3D91E864" w14:textId="77777777" w:rsidR="00C10958" w:rsidRPr="0091442F" w:rsidRDefault="00C10958" w:rsidP="00C10958">
            <w:pPr>
              <w:pStyle w:val="ListParagraph"/>
              <w:numPr>
                <w:ilvl w:val="0"/>
                <w:numId w:val="3"/>
              </w:numPr>
              <w:spacing w:before="0" w:after="160" w:line="278" w:lineRule="auto"/>
              <w:jc w:val="left"/>
              <w:rPr>
                <w:szCs w:val="22"/>
              </w:rPr>
            </w:pPr>
            <w:proofErr w:type="spellStart"/>
            <w:r w:rsidRPr="0091442F">
              <w:rPr>
                <w:szCs w:val="22"/>
              </w:rPr>
              <w:t>AccessAble</w:t>
            </w:r>
            <w:proofErr w:type="spellEnd"/>
            <w:r w:rsidRPr="0091442F">
              <w:rPr>
                <w:szCs w:val="22"/>
              </w:rPr>
              <w:t xml:space="preserve"> review disabled access and facilities Trust </w:t>
            </w:r>
            <w:proofErr w:type="gramStart"/>
            <w:r w:rsidRPr="0091442F">
              <w:rPr>
                <w:szCs w:val="22"/>
              </w:rPr>
              <w:t>wide</w:t>
            </w:r>
            <w:proofErr w:type="gramEnd"/>
            <w:r w:rsidRPr="0091442F">
              <w:rPr>
                <w:szCs w:val="22"/>
              </w:rPr>
              <w:t xml:space="preserve"> and we are able to audit this. </w:t>
            </w:r>
          </w:p>
          <w:p w14:paraId="218D1E65" w14:textId="77777777" w:rsidR="00C10958" w:rsidRPr="0091442F" w:rsidRDefault="00C10958" w:rsidP="00C10958">
            <w:pPr>
              <w:pStyle w:val="ListParagraph"/>
              <w:numPr>
                <w:ilvl w:val="0"/>
                <w:numId w:val="3"/>
              </w:numPr>
              <w:spacing w:before="0" w:after="160" w:line="278" w:lineRule="auto"/>
              <w:jc w:val="left"/>
              <w:rPr>
                <w:rFonts w:cs="Arial"/>
                <w:szCs w:val="22"/>
              </w:rPr>
            </w:pPr>
            <w:r w:rsidRPr="0091442F">
              <w:rPr>
                <w:szCs w:val="22"/>
              </w:rPr>
              <w:t>We are currently working with Leeds Beckett Dementia Research Centre on a National research project involving experiences of outpatients and development of a toolkit for staff.</w:t>
            </w:r>
          </w:p>
        </w:tc>
        <w:tc>
          <w:tcPr>
            <w:tcW w:w="1419" w:type="dxa"/>
          </w:tcPr>
          <w:p w14:paraId="3DD3C8E8" w14:textId="77777777" w:rsidR="00C10958" w:rsidRPr="0091442F" w:rsidRDefault="00C10958" w:rsidP="0052604B">
            <w:pPr>
              <w:jc w:val="center"/>
              <w:rPr>
                <w:szCs w:val="22"/>
              </w:rPr>
            </w:pPr>
            <w:r w:rsidRPr="0091442F">
              <w:rPr>
                <w:szCs w:val="22"/>
              </w:rPr>
              <w:t xml:space="preserve">2 </w:t>
            </w:r>
          </w:p>
          <w:p w14:paraId="00CF3950" w14:textId="77777777" w:rsidR="00C10958" w:rsidRPr="0091442F" w:rsidRDefault="00C10958" w:rsidP="0052604B">
            <w:pPr>
              <w:jc w:val="center"/>
              <w:rPr>
                <w:rFonts w:cs="Arial"/>
                <w:b/>
                <w:szCs w:val="22"/>
              </w:rPr>
            </w:pPr>
            <w:r w:rsidRPr="0091442F">
              <w:rPr>
                <w:b/>
                <w:bCs/>
                <w:szCs w:val="22"/>
              </w:rPr>
              <w:t>Achieving</w:t>
            </w:r>
          </w:p>
        </w:tc>
        <w:tc>
          <w:tcPr>
            <w:tcW w:w="1477" w:type="dxa"/>
          </w:tcPr>
          <w:p w14:paraId="28D65B0D" w14:textId="77777777" w:rsidR="00C10958" w:rsidRPr="0091442F" w:rsidRDefault="00C10958" w:rsidP="0052604B">
            <w:pPr>
              <w:jc w:val="center"/>
              <w:rPr>
                <w:rFonts w:cs="Arial"/>
                <w:b/>
                <w:szCs w:val="22"/>
              </w:rPr>
            </w:pPr>
            <w:r w:rsidRPr="0091442F">
              <w:rPr>
                <w:rFonts w:cs="Arial"/>
                <w:b/>
                <w:szCs w:val="22"/>
              </w:rPr>
              <w:t xml:space="preserve">Alison </w:t>
            </w:r>
            <w:proofErr w:type="spellStart"/>
            <w:r w:rsidRPr="0091442F">
              <w:rPr>
                <w:rFonts w:cs="Arial"/>
                <w:b/>
                <w:szCs w:val="22"/>
              </w:rPr>
              <w:t>Raycraft</w:t>
            </w:r>
            <w:proofErr w:type="spellEnd"/>
            <w:r w:rsidRPr="0091442F">
              <w:rPr>
                <w:rFonts w:cs="Arial"/>
                <w:b/>
                <w:szCs w:val="22"/>
              </w:rPr>
              <w:t>, Lead Nurse for Older People</w:t>
            </w:r>
          </w:p>
        </w:tc>
      </w:tr>
      <w:tr w:rsidR="0091442F" w:rsidRPr="0091442F" w14:paraId="4A55B920" w14:textId="77777777" w:rsidTr="0052604B">
        <w:trPr>
          <w:trHeight w:val="5075"/>
        </w:trPr>
        <w:tc>
          <w:tcPr>
            <w:tcW w:w="1793" w:type="dxa"/>
            <w:vMerge/>
          </w:tcPr>
          <w:p w14:paraId="54954B08" w14:textId="77777777" w:rsidR="00C10958" w:rsidRPr="0091442F" w:rsidRDefault="00C10958" w:rsidP="0052604B">
            <w:pPr>
              <w:jc w:val="center"/>
              <w:rPr>
                <w:rFonts w:cs="Arial"/>
                <w:b/>
                <w:szCs w:val="22"/>
              </w:rPr>
            </w:pPr>
          </w:p>
        </w:tc>
        <w:tc>
          <w:tcPr>
            <w:tcW w:w="1421" w:type="dxa"/>
            <w:vMerge/>
          </w:tcPr>
          <w:p w14:paraId="7E6C6717" w14:textId="77777777" w:rsidR="00C10958" w:rsidRPr="0091442F" w:rsidRDefault="00C10958" w:rsidP="0052604B">
            <w:pPr>
              <w:jc w:val="center"/>
              <w:rPr>
                <w:rFonts w:cs="Arial"/>
                <w:b/>
                <w:szCs w:val="22"/>
              </w:rPr>
            </w:pPr>
          </w:p>
        </w:tc>
        <w:tc>
          <w:tcPr>
            <w:tcW w:w="8881" w:type="dxa"/>
            <w:vAlign w:val="center"/>
          </w:tcPr>
          <w:p w14:paraId="1FBBE0DB" w14:textId="77777777" w:rsidR="00C10958" w:rsidRPr="0091442F" w:rsidRDefault="00C10958" w:rsidP="0052604B">
            <w:pPr>
              <w:jc w:val="left"/>
              <w:rPr>
                <w:b/>
                <w:bCs/>
                <w:szCs w:val="22"/>
              </w:rPr>
            </w:pPr>
            <w:r w:rsidRPr="0091442F">
              <w:rPr>
                <w:b/>
                <w:bCs/>
                <w:szCs w:val="22"/>
              </w:rPr>
              <w:t>Supporting Deaf Patients</w:t>
            </w:r>
            <w:r w:rsidRPr="0091442F">
              <w:rPr>
                <w:b/>
                <w:bCs/>
                <w:szCs w:val="22"/>
              </w:rPr>
              <w:br/>
            </w:r>
          </w:p>
          <w:p w14:paraId="05AE0302" w14:textId="77777777" w:rsidR="00C10958" w:rsidRPr="0091442F" w:rsidRDefault="00C10958" w:rsidP="00C10958">
            <w:pPr>
              <w:numPr>
                <w:ilvl w:val="0"/>
                <w:numId w:val="4"/>
              </w:numPr>
              <w:spacing w:before="0" w:after="160" w:line="278" w:lineRule="auto"/>
              <w:jc w:val="left"/>
              <w:rPr>
                <w:szCs w:val="22"/>
              </w:rPr>
            </w:pPr>
            <w:r w:rsidRPr="0091442F">
              <w:rPr>
                <w:szCs w:val="22"/>
              </w:rPr>
              <w:t>Staff and colleagues are supported to make bookings for in-person BSL Interpreters to attend hospital premises in any of the five sites across Leeds.</w:t>
            </w:r>
          </w:p>
          <w:p w14:paraId="7FB62835" w14:textId="77777777" w:rsidR="00C10958" w:rsidRPr="0091442F" w:rsidRDefault="00C10958" w:rsidP="00C10958">
            <w:pPr>
              <w:numPr>
                <w:ilvl w:val="0"/>
                <w:numId w:val="4"/>
              </w:numPr>
              <w:spacing w:before="0" w:after="160" w:line="278" w:lineRule="auto"/>
              <w:jc w:val="left"/>
              <w:rPr>
                <w:szCs w:val="22"/>
              </w:rPr>
            </w:pPr>
            <w:r w:rsidRPr="0091442F">
              <w:rPr>
                <w:szCs w:val="22"/>
              </w:rPr>
              <w:t>Staff and colleagues have access to virtual BSL interpreters via apps on iPads, mobile phones and/ or via the web.</w:t>
            </w:r>
          </w:p>
          <w:p w14:paraId="0A317A36" w14:textId="77777777" w:rsidR="00C10958" w:rsidRPr="0091442F" w:rsidRDefault="00C10958" w:rsidP="00C10958">
            <w:pPr>
              <w:numPr>
                <w:ilvl w:val="0"/>
                <w:numId w:val="4"/>
              </w:numPr>
              <w:spacing w:before="0" w:after="160" w:line="278" w:lineRule="auto"/>
              <w:jc w:val="left"/>
              <w:rPr>
                <w:szCs w:val="22"/>
              </w:rPr>
            </w:pPr>
            <w:r w:rsidRPr="0091442F">
              <w:rPr>
                <w:szCs w:val="22"/>
              </w:rPr>
              <w:t>Patients and service users in the community have access to the virtual service so that they can contact the Trust using BSL.</w:t>
            </w:r>
          </w:p>
          <w:p w14:paraId="272A0DF6" w14:textId="77777777" w:rsidR="00C10958" w:rsidRPr="0091442F" w:rsidRDefault="00C10958" w:rsidP="00C10958">
            <w:pPr>
              <w:numPr>
                <w:ilvl w:val="0"/>
                <w:numId w:val="4"/>
              </w:numPr>
              <w:spacing w:before="0" w:after="160" w:line="278" w:lineRule="auto"/>
              <w:jc w:val="left"/>
              <w:rPr>
                <w:szCs w:val="22"/>
              </w:rPr>
            </w:pPr>
            <w:r w:rsidRPr="0091442F">
              <w:rPr>
                <w:szCs w:val="22"/>
              </w:rPr>
              <w:t>Patients can use the virtual service to submit feedback or make a complaint, either directly to the Trust or via the approved provider, who would relay the concern or complaint directly to the Interpreting team.</w:t>
            </w:r>
          </w:p>
          <w:p w14:paraId="13664D84" w14:textId="77777777" w:rsidR="00C10958" w:rsidRPr="0091442F" w:rsidRDefault="00C10958" w:rsidP="00C10958">
            <w:pPr>
              <w:numPr>
                <w:ilvl w:val="0"/>
                <w:numId w:val="4"/>
              </w:numPr>
              <w:spacing w:before="0" w:after="160" w:line="278" w:lineRule="auto"/>
              <w:jc w:val="left"/>
              <w:rPr>
                <w:rFonts w:cs="Arial"/>
                <w:szCs w:val="22"/>
              </w:rPr>
            </w:pPr>
            <w:r w:rsidRPr="0091442F">
              <w:rPr>
                <w:szCs w:val="22"/>
              </w:rPr>
              <w:t>Patients and service users have access to the PALS Service Text Phone number. The PALS team can relay messages on behalf of the patient where they are not able to respond directly.</w:t>
            </w:r>
          </w:p>
        </w:tc>
        <w:tc>
          <w:tcPr>
            <w:tcW w:w="1419" w:type="dxa"/>
          </w:tcPr>
          <w:p w14:paraId="56B88ECD" w14:textId="77777777" w:rsidR="00C10958" w:rsidRPr="0091442F" w:rsidRDefault="00C10958" w:rsidP="0052604B">
            <w:pPr>
              <w:jc w:val="center"/>
              <w:rPr>
                <w:szCs w:val="22"/>
              </w:rPr>
            </w:pPr>
            <w:r w:rsidRPr="0091442F">
              <w:rPr>
                <w:szCs w:val="22"/>
              </w:rPr>
              <w:t xml:space="preserve">2 </w:t>
            </w:r>
          </w:p>
          <w:p w14:paraId="014B441D" w14:textId="77777777" w:rsidR="00C10958" w:rsidRPr="0091442F" w:rsidRDefault="00C10958" w:rsidP="0052604B">
            <w:pPr>
              <w:jc w:val="center"/>
              <w:rPr>
                <w:rFonts w:cs="Arial"/>
                <w:b/>
                <w:bCs/>
                <w:szCs w:val="22"/>
              </w:rPr>
            </w:pPr>
            <w:r w:rsidRPr="0091442F">
              <w:rPr>
                <w:b/>
                <w:bCs/>
                <w:szCs w:val="22"/>
              </w:rPr>
              <w:t>Achieving</w:t>
            </w:r>
          </w:p>
        </w:tc>
        <w:tc>
          <w:tcPr>
            <w:tcW w:w="1477" w:type="dxa"/>
          </w:tcPr>
          <w:p w14:paraId="3F80C6C1" w14:textId="77777777" w:rsidR="00C10958" w:rsidRPr="0091442F" w:rsidRDefault="00C10958" w:rsidP="0052604B">
            <w:pPr>
              <w:jc w:val="center"/>
              <w:rPr>
                <w:rFonts w:cs="Arial"/>
                <w:b/>
                <w:szCs w:val="22"/>
              </w:rPr>
            </w:pPr>
            <w:r w:rsidRPr="0091442F">
              <w:rPr>
                <w:rFonts w:cs="Arial"/>
                <w:b/>
                <w:szCs w:val="22"/>
              </w:rPr>
              <w:t>Alison Sherry, Interpreting Services Manager</w:t>
            </w:r>
          </w:p>
        </w:tc>
      </w:tr>
    </w:tbl>
    <w:p w14:paraId="55ABCBDA" w14:textId="77777777" w:rsidR="00C10958" w:rsidRPr="0091442F" w:rsidRDefault="00C10958" w:rsidP="00C10958">
      <w:pPr>
        <w:jc w:val="center"/>
        <w:rPr>
          <w:rFonts w:cs="Arial"/>
          <w:b/>
          <w:szCs w:val="22"/>
        </w:rPr>
      </w:pPr>
    </w:p>
    <w:p w14:paraId="3AB8521F" w14:textId="77777777" w:rsidR="00C10958" w:rsidRPr="0091442F" w:rsidRDefault="00C10958" w:rsidP="00C10958">
      <w:pPr>
        <w:jc w:val="center"/>
        <w:rPr>
          <w:rFonts w:cs="Arial"/>
          <w:b/>
          <w:szCs w:val="22"/>
        </w:rPr>
      </w:pPr>
    </w:p>
    <w:p w14:paraId="4C3346A1" w14:textId="77777777" w:rsidR="00C10958" w:rsidRPr="0091442F" w:rsidRDefault="00C10958" w:rsidP="00C10958">
      <w:pPr>
        <w:jc w:val="center"/>
        <w:rPr>
          <w:rFonts w:cs="Arial"/>
          <w:b/>
          <w:szCs w:val="22"/>
        </w:rPr>
      </w:pPr>
    </w:p>
    <w:tbl>
      <w:tblPr>
        <w:tblpPr w:leftFromText="180" w:rightFromText="180" w:vertAnchor="text" w:tblpX="-431" w:tblpY="1"/>
        <w:tblOverlap w:val="never"/>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276"/>
        <w:gridCol w:w="9078"/>
        <w:gridCol w:w="1417"/>
        <w:gridCol w:w="1588"/>
      </w:tblGrid>
      <w:tr w:rsidR="0091442F" w:rsidRPr="0091442F" w14:paraId="543BBBDB" w14:textId="77777777" w:rsidTr="0052604B">
        <w:trPr>
          <w:tblHeader/>
        </w:trPr>
        <w:tc>
          <w:tcPr>
            <w:tcW w:w="1809" w:type="dxa"/>
            <w:shd w:val="clear" w:color="auto" w:fill="D9E2F3"/>
          </w:tcPr>
          <w:p w14:paraId="66296062" w14:textId="77777777" w:rsidR="00C10958" w:rsidRPr="0091442F" w:rsidRDefault="00C10958" w:rsidP="0052604B">
            <w:pPr>
              <w:jc w:val="center"/>
              <w:rPr>
                <w:rFonts w:cs="Arial"/>
                <w:b/>
                <w:szCs w:val="22"/>
              </w:rPr>
            </w:pPr>
            <w:r w:rsidRPr="0091442F">
              <w:rPr>
                <w:rFonts w:cs="Arial"/>
                <w:b/>
                <w:szCs w:val="22"/>
              </w:rPr>
              <w:lastRenderedPageBreak/>
              <w:t>Domain 1</w:t>
            </w:r>
          </w:p>
        </w:tc>
        <w:tc>
          <w:tcPr>
            <w:tcW w:w="1276" w:type="dxa"/>
            <w:shd w:val="clear" w:color="auto" w:fill="D9E2F3"/>
          </w:tcPr>
          <w:p w14:paraId="5C637DE5" w14:textId="77777777" w:rsidR="00C10958" w:rsidRPr="0091442F" w:rsidRDefault="00C10958" w:rsidP="0052604B">
            <w:pPr>
              <w:jc w:val="center"/>
              <w:rPr>
                <w:rFonts w:cs="Arial"/>
                <w:b/>
                <w:szCs w:val="22"/>
              </w:rPr>
            </w:pPr>
            <w:r w:rsidRPr="0091442F">
              <w:rPr>
                <w:rFonts w:cs="Arial"/>
                <w:b/>
                <w:szCs w:val="22"/>
              </w:rPr>
              <w:t>Outcome</w:t>
            </w:r>
          </w:p>
        </w:tc>
        <w:tc>
          <w:tcPr>
            <w:tcW w:w="9078" w:type="dxa"/>
            <w:shd w:val="clear" w:color="auto" w:fill="D9E2F3"/>
          </w:tcPr>
          <w:p w14:paraId="6FE1A26A" w14:textId="77777777" w:rsidR="00C10958" w:rsidRPr="0091442F" w:rsidRDefault="00C10958" w:rsidP="0052604B">
            <w:pPr>
              <w:jc w:val="center"/>
              <w:rPr>
                <w:rFonts w:cs="Arial"/>
                <w:b/>
                <w:szCs w:val="22"/>
              </w:rPr>
            </w:pPr>
            <w:r w:rsidRPr="0091442F">
              <w:rPr>
                <w:rFonts w:cs="Arial"/>
                <w:b/>
                <w:szCs w:val="22"/>
              </w:rPr>
              <w:t>Evidence</w:t>
            </w:r>
          </w:p>
        </w:tc>
        <w:tc>
          <w:tcPr>
            <w:tcW w:w="1417" w:type="dxa"/>
            <w:shd w:val="clear" w:color="auto" w:fill="D9E2F3"/>
          </w:tcPr>
          <w:p w14:paraId="3E20AFBF" w14:textId="77777777" w:rsidR="00C10958" w:rsidRPr="0091442F" w:rsidRDefault="00C10958" w:rsidP="0052604B">
            <w:pPr>
              <w:jc w:val="center"/>
              <w:rPr>
                <w:rFonts w:cs="Arial"/>
                <w:b/>
                <w:szCs w:val="22"/>
              </w:rPr>
            </w:pPr>
            <w:r w:rsidRPr="0091442F">
              <w:rPr>
                <w:rFonts w:cs="Arial"/>
                <w:b/>
                <w:szCs w:val="22"/>
              </w:rPr>
              <w:t>Score/</w:t>
            </w:r>
          </w:p>
          <w:p w14:paraId="07031A51" w14:textId="77777777" w:rsidR="00C10958" w:rsidRPr="0091442F" w:rsidRDefault="00C10958" w:rsidP="0052604B">
            <w:pPr>
              <w:jc w:val="center"/>
              <w:rPr>
                <w:rFonts w:cs="Arial"/>
                <w:b/>
                <w:szCs w:val="22"/>
              </w:rPr>
            </w:pPr>
            <w:r w:rsidRPr="0091442F">
              <w:rPr>
                <w:rFonts w:cs="Arial"/>
                <w:b/>
                <w:szCs w:val="22"/>
              </w:rPr>
              <w:t>Rating</w:t>
            </w:r>
          </w:p>
        </w:tc>
        <w:tc>
          <w:tcPr>
            <w:tcW w:w="1588" w:type="dxa"/>
            <w:shd w:val="clear" w:color="auto" w:fill="D9E2F3"/>
          </w:tcPr>
          <w:p w14:paraId="1D15466E" w14:textId="77777777" w:rsidR="00C10958" w:rsidRPr="0091442F" w:rsidRDefault="00C10958" w:rsidP="0052604B">
            <w:pPr>
              <w:jc w:val="center"/>
              <w:rPr>
                <w:rFonts w:cs="Arial"/>
                <w:b/>
                <w:szCs w:val="22"/>
              </w:rPr>
            </w:pPr>
            <w:r w:rsidRPr="0091442F">
              <w:rPr>
                <w:rFonts w:cs="Arial"/>
                <w:b/>
                <w:szCs w:val="22"/>
              </w:rPr>
              <w:t>Owner/Lead</w:t>
            </w:r>
          </w:p>
        </w:tc>
      </w:tr>
      <w:tr w:rsidR="0091442F" w:rsidRPr="0091442F" w14:paraId="636151D6" w14:textId="77777777" w:rsidTr="0052604B">
        <w:tc>
          <w:tcPr>
            <w:tcW w:w="1809" w:type="dxa"/>
            <w:vMerge w:val="restart"/>
          </w:tcPr>
          <w:p w14:paraId="12A2AEDB" w14:textId="77777777" w:rsidR="00C10958" w:rsidRPr="0091442F" w:rsidRDefault="00C10958" w:rsidP="0052604B">
            <w:pPr>
              <w:jc w:val="center"/>
              <w:rPr>
                <w:rFonts w:cs="Arial"/>
                <w:b/>
                <w:szCs w:val="22"/>
              </w:rPr>
            </w:pPr>
            <w:r w:rsidRPr="0091442F">
              <w:rPr>
                <w:rFonts w:cs="Arial"/>
                <w:b/>
                <w:szCs w:val="22"/>
              </w:rPr>
              <w:t>Commissioned or Provided Services Evidence</w:t>
            </w:r>
          </w:p>
        </w:tc>
        <w:tc>
          <w:tcPr>
            <w:tcW w:w="1276" w:type="dxa"/>
            <w:vMerge w:val="restart"/>
            <w:vAlign w:val="center"/>
          </w:tcPr>
          <w:p w14:paraId="061AC96D" w14:textId="77777777" w:rsidR="00C10958" w:rsidRPr="0091442F" w:rsidRDefault="00C10958" w:rsidP="0052604B">
            <w:pPr>
              <w:jc w:val="center"/>
              <w:rPr>
                <w:rFonts w:cs="Arial"/>
                <w:b/>
                <w:szCs w:val="22"/>
              </w:rPr>
            </w:pPr>
            <w:r w:rsidRPr="0091442F">
              <w:rPr>
                <w:rFonts w:cs="Arial"/>
                <w:szCs w:val="22"/>
              </w:rPr>
              <w:t>1B: Individual p</w:t>
            </w:r>
            <w:r w:rsidRPr="0091442F">
              <w:rPr>
                <w:rFonts w:cs="Arial"/>
                <w:bCs/>
                <w:szCs w:val="22"/>
              </w:rPr>
              <w:t xml:space="preserve">atients (service users) </w:t>
            </w:r>
            <w:r w:rsidRPr="0091442F">
              <w:rPr>
                <w:rFonts w:cs="Arial"/>
                <w:szCs w:val="22"/>
              </w:rPr>
              <w:t>health needs are met</w:t>
            </w:r>
          </w:p>
        </w:tc>
        <w:tc>
          <w:tcPr>
            <w:tcW w:w="9078" w:type="dxa"/>
          </w:tcPr>
          <w:p w14:paraId="4CAE011C" w14:textId="77777777" w:rsidR="00C10958" w:rsidRPr="0091442F" w:rsidRDefault="00C10958" w:rsidP="0052604B">
            <w:pPr>
              <w:jc w:val="left"/>
              <w:rPr>
                <w:b/>
                <w:bCs/>
                <w:szCs w:val="22"/>
              </w:rPr>
            </w:pPr>
            <w:r w:rsidRPr="0091442F">
              <w:rPr>
                <w:b/>
                <w:bCs/>
                <w:szCs w:val="22"/>
              </w:rPr>
              <w:t>Cystic Fibrosis</w:t>
            </w:r>
            <w:r w:rsidRPr="0091442F">
              <w:rPr>
                <w:b/>
                <w:bCs/>
                <w:szCs w:val="22"/>
              </w:rPr>
              <w:br/>
            </w:r>
          </w:p>
          <w:p w14:paraId="4A6D76F2" w14:textId="77777777" w:rsidR="00C10958" w:rsidRPr="0091442F" w:rsidRDefault="00C10958" w:rsidP="00C10958">
            <w:pPr>
              <w:pStyle w:val="ListParagraph"/>
              <w:numPr>
                <w:ilvl w:val="0"/>
                <w:numId w:val="5"/>
              </w:numPr>
              <w:spacing w:before="0" w:after="160" w:line="278" w:lineRule="auto"/>
              <w:jc w:val="left"/>
              <w:rPr>
                <w:szCs w:val="22"/>
              </w:rPr>
            </w:pPr>
            <w:r w:rsidRPr="0091442F">
              <w:rPr>
                <w:szCs w:val="22"/>
              </w:rPr>
              <w:t>Learning Disabilities (LD), race, gender, and sexuality are recorded on the Patient Pathway Manager (PPM) system. Some demographic data is still missing from EMIS records, and work is ongoing to improve completeness.</w:t>
            </w:r>
          </w:p>
          <w:p w14:paraId="647911B5" w14:textId="77777777" w:rsidR="00C10958" w:rsidRPr="0091442F" w:rsidRDefault="00C10958" w:rsidP="00C10958">
            <w:pPr>
              <w:pStyle w:val="ListParagraph"/>
              <w:numPr>
                <w:ilvl w:val="0"/>
                <w:numId w:val="5"/>
              </w:numPr>
              <w:spacing w:before="0" w:after="160" w:line="278" w:lineRule="auto"/>
              <w:jc w:val="left"/>
              <w:rPr>
                <w:szCs w:val="22"/>
              </w:rPr>
            </w:pPr>
            <w:r w:rsidRPr="0091442F">
              <w:rPr>
                <w:szCs w:val="22"/>
              </w:rPr>
              <w:t>All patients have their preferred name and pronouns recorded on EMIS.</w:t>
            </w:r>
          </w:p>
          <w:p w14:paraId="13A926E5" w14:textId="77777777" w:rsidR="00C10958" w:rsidRPr="0091442F" w:rsidRDefault="00C10958" w:rsidP="00C10958">
            <w:pPr>
              <w:pStyle w:val="ListParagraph"/>
              <w:numPr>
                <w:ilvl w:val="0"/>
                <w:numId w:val="5"/>
              </w:numPr>
              <w:spacing w:before="0" w:after="160" w:line="278" w:lineRule="auto"/>
              <w:jc w:val="left"/>
              <w:rPr>
                <w:szCs w:val="22"/>
              </w:rPr>
            </w:pPr>
            <w:r w:rsidRPr="0091442F">
              <w:rPr>
                <w:szCs w:val="22"/>
              </w:rPr>
              <w:t>The service adopts an individualised approach to care, rather than standardised protocols, enabling flexibility to meet the unique needs of each patient.</w:t>
            </w:r>
          </w:p>
          <w:p w14:paraId="5B45E65F" w14:textId="77777777" w:rsidR="00C10958" w:rsidRPr="0091442F" w:rsidRDefault="00C10958" w:rsidP="00C10958">
            <w:pPr>
              <w:pStyle w:val="ListParagraph"/>
              <w:numPr>
                <w:ilvl w:val="0"/>
                <w:numId w:val="5"/>
              </w:numPr>
              <w:spacing w:before="0" w:after="160" w:line="278" w:lineRule="auto"/>
              <w:jc w:val="left"/>
              <w:rPr>
                <w:szCs w:val="22"/>
              </w:rPr>
            </w:pPr>
            <w:r w:rsidRPr="0091442F">
              <w:rPr>
                <w:szCs w:val="22"/>
              </w:rPr>
              <w:t>For patients with LD, care plans are tailored with additional staff support during admissions. Engagement tools such as a Nintendo Switch and other activities are available to support comfort and reduce anxiety.</w:t>
            </w:r>
          </w:p>
          <w:p w14:paraId="23A3B9C8" w14:textId="77777777" w:rsidR="00C10958" w:rsidRPr="0091442F" w:rsidRDefault="00C10958" w:rsidP="00C10958">
            <w:pPr>
              <w:pStyle w:val="ListParagraph"/>
              <w:numPr>
                <w:ilvl w:val="0"/>
                <w:numId w:val="5"/>
              </w:numPr>
              <w:spacing w:before="0" w:after="160" w:line="278" w:lineRule="auto"/>
              <w:jc w:val="left"/>
              <w:rPr>
                <w:szCs w:val="22"/>
              </w:rPr>
            </w:pPr>
            <w:r w:rsidRPr="0091442F">
              <w:rPr>
                <w:szCs w:val="22"/>
              </w:rPr>
              <w:t>All patients have access to the full MDT, including a Medical Social Worker (MSW), psychologist, physiotherapist, dietitian, and Clinical Nurse Specialist (CNS).</w:t>
            </w:r>
          </w:p>
          <w:p w14:paraId="5B1AFD61" w14:textId="77777777" w:rsidR="00C10958" w:rsidRPr="0091442F" w:rsidRDefault="00C10958" w:rsidP="00C10958">
            <w:pPr>
              <w:pStyle w:val="ListParagraph"/>
              <w:numPr>
                <w:ilvl w:val="0"/>
                <w:numId w:val="5"/>
              </w:numPr>
              <w:spacing w:before="0" w:after="160" w:line="278" w:lineRule="auto"/>
              <w:jc w:val="left"/>
              <w:rPr>
                <w:szCs w:val="22"/>
              </w:rPr>
            </w:pPr>
            <w:r w:rsidRPr="0091442F">
              <w:rPr>
                <w:szCs w:val="22"/>
              </w:rPr>
              <w:t>At outpatient MDT clinic appointments, all patients are reviewed by a physiotherapist, dietitian, and CNS. Home visits are offered when patients are unable to travel.</w:t>
            </w:r>
          </w:p>
          <w:p w14:paraId="35775645" w14:textId="77777777" w:rsidR="00C10958" w:rsidRPr="0091442F" w:rsidRDefault="00C10958" w:rsidP="00C10958">
            <w:pPr>
              <w:pStyle w:val="ListParagraph"/>
              <w:numPr>
                <w:ilvl w:val="0"/>
                <w:numId w:val="5"/>
              </w:numPr>
              <w:spacing w:before="0" w:after="160" w:line="278" w:lineRule="auto"/>
              <w:jc w:val="left"/>
              <w:rPr>
                <w:szCs w:val="22"/>
              </w:rPr>
            </w:pPr>
            <w:r w:rsidRPr="0091442F">
              <w:rPr>
                <w:szCs w:val="22"/>
              </w:rPr>
              <w:t>All inpatients receive daily physiotherapy and are reviewed by a dietitian five days per week.</w:t>
            </w:r>
          </w:p>
          <w:p w14:paraId="3E355B59" w14:textId="77777777" w:rsidR="00C10958" w:rsidRPr="0091442F" w:rsidRDefault="00C10958" w:rsidP="00C10958">
            <w:pPr>
              <w:pStyle w:val="ListParagraph"/>
              <w:numPr>
                <w:ilvl w:val="0"/>
                <w:numId w:val="5"/>
              </w:numPr>
              <w:spacing w:before="0" w:after="160" w:line="278" w:lineRule="auto"/>
              <w:jc w:val="left"/>
              <w:rPr>
                <w:szCs w:val="22"/>
              </w:rPr>
            </w:pPr>
            <w:r w:rsidRPr="0091442F">
              <w:rPr>
                <w:szCs w:val="22"/>
              </w:rPr>
              <w:t>All patients receive an annual review to assess clinical status, treatment plans, and wider health needs</w:t>
            </w:r>
          </w:p>
          <w:p w14:paraId="1FFE4DB6" w14:textId="77777777" w:rsidR="00C10958" w:rsidRPr="0091442F" w:rsidRDefault="00C10958" w:rsidP="00C10958">
            <w:pPr>
              <w:pStyle w:val="ListParagraph"/>
              <w:numPr>
                <w:ilvl w:val="0"/>
                <w:numId w:val="6"/>
              </w:numPr>
              <w:tabs>
                <w:tab w:val="left" w:pos="720"/>
              </w:tabs>
              <w:spacing w:before="0" w:after="160" w:line="278" w:lineRule="auto"/>
              <w:jc w:val="left"/>
              <w:rPr>
                <w:szCs w:val="22"/>
              </w:rPr>
            </w:pPr>
            <w:r w:rsidRPr="0091442F">
              <w:rPr>
                <w:szCs w:val="22"/>
              </w:rPr>
              <w:t>Ward J06 operates an open visiting policy and provides facilities for carers to stay overnight, including camp beds.</w:t>
            </w:r>
          </w:p>
          <w:p w14:paraId="79F7F390" w14:textId="77777777" w:rsidR="00C10958" w:rsidRPr="0091442F" w:rsidRDefault="00C10958" w:rsidP="00C10958">
            <w:pPr>
              <w:pStyle w:val="ListParagraph"/>
              <w:numPr>
                <w:ilvl w:val="0"/>
                <w:numId w:val="6"/>
              </w:numPr>
              <w:tabs>
                <w:tab w:val="left" w:pos="720"/>
              </w:tabs>
              <w:spacing w:before="0" w:after="160" w:line="278" w:lineRule="auto"/>
              <w:jc w:val="left"/>
              <w:rPr>
                <w:szCs w:val="22"/>
              </w:rPr>
            </w:pPr>
            <w:r w:rsidRPr="0091442F">
              <w:rPr>
                <w:szCs w:val="22"/>
              </w:rPr>
              <w:t>Chaplaincy services are available to patients of all faiths.</w:t>
            </w:r>
          </w:p>
          <w:p w14:paraId="3847E136" w14:textId="77777777" w:rsidR="00C10958" w:rsidRPr="0091442F" w:rsidRDefault="00C10958" w:rsidP="00C10958">
            <w:pPr>
              <w:pStyle w:val="ListParagraph"/>
              <w:numPr>
                <w:ilvl w:val="0"/>
                <w:numId w:val="6"/>
              </w:numPr>
              <w:tabs>
                <w:tab w:val="left" w:pos="720"/>
              </w:tabs>
              <w:spacing w:before="0" w:after="160" w:line="278" w:lineRule="auto"/>
              <w:jc w:val="left"/>
              <w:rPr>
                <w:szCs w:val="22"/>
              </w:rPr>
            </w:pPr>
            <w:r w:rsidRPr="0091442F">
              <w:rPr>
                <w:szCs w:val="22"/>
              </w:rPr>
              <w:t>Medication plans are adapted for patients whose religious beliefs preclude certain ingredients (e.g., pork-derived products).</w:t>
            </w:r>
          </w:p>
          <w:p w14:paraId="38979EDF" w14:textId="77777777" w:rsidR="00C10958" w:rsidRPr="0091442F" w:rsidRDefault="00C10958" w:rsidP="00C10958">
            <w:pPr>
              <w:pStyle w:val="ListParagraph"/>
              <w:numPr>
                <w:ilvl w:val="0"/>
                <w:numId w:val="6"/>
              </w:numPr>
              <w:tabs>
                <w:tab w:val="left" w:pos="720"/>
              </w:tabs>
              <w:spacing w:before="0" w:after="160" w:line="278" w:lineRule="auto"/>
              <w:jc w:val="left"/>
              <w:rPr>
                <w:szCs w:val="22"/>
              </w:rPr>
            </w:pPr>
            <w:r w:rsidRPr="0091442F">
              <w:rPr>
                <w:szCs w:val="22"/>
              </w:rPr>
              <w:lastRenderedPageBreak/>
              <w:t xml:space="preserve">Individual rooms for Praying and signage available to give privacy </w:t>
            </w:r>
          </w:p>
          <w:p w14:paraId="2BB6AB14" w14:textId="77777777" w:rsidR="00C10958" w:rsidRPr="0091442F" w:rsidRDefault="00C10958" w:rsidP="00C10958">
            <w:pPr>
              <w:pStyle w:val="ListParagraph"/>
              <w:numPr>
                <w:ilvl w:val="0"/>
                <w:numId w:val="6"/>
              </w:numPr>
              <w:tabs>
                <w:tab w:val="left" w:pos="720"/>
              </w:tabs>
              <w:spacing w:before="0" w:after="160" w:line="278" w:lineRule="auto"/>
              <w:jc w:val="left"/>
              <w:rPr>
                <w:szCs w:val="22"/>
              </w:rPr>
            </w:pPr>
            <w:r w:rsidRPr="0091442F">
              <w:rPr>
                <w:szCs w:val="22"/>
              </w:rPr>
              <w:t>Pregnant patients are referred to Leeds Maternity Services for a shared-care model due to the higher risk associated with pregnancy in CF.</w:t>
            </w:r>
          </w:p>
          <w:p w14:paraId="19CDDE7B" w14:textId="77777777" w:rsidR="00C10958" w:rsidRPr="0091442F" w:rsidRDefault="00C10958" w:rsidP="00C10958">
            <w:pPr>
              <w:pStyle w:val="ListParagraph"/>
              <w:numPr>
                <w:ilvl w:val="0"/>
                <w:numId w:val="6"/>
              </w:numPr>
              <w:tabs>
                <w:tab w:val="left" w:pos="720"/>
              </w:tabs>
              <w:spacing w:before="0" w:after="160" w:line="278" w:lineRule="auto"/>
              <w:jc w:val="left"/>
              <w:rPr>
                <w:szCs w:val="22"/>
              </w:rPr>
            </w:pPr>
            <w:r w:rsidRPr="0091442F">
              <w:rPr>
                <w:szCs w:val="22"/>
              </w:rPr>
              <w:t>Reserved parking spaces for CF patients are available at the front of St James’s University Hospital.</w:t>
            </w:r>
          </w:p>
          <w:p w14:paraId="09DCE1B7" w14:textId="77777777" w:rsidR="00C10958" w:rsidRPr="0091442F" w:rsidRDefault="00C10958" w:rsidP="00C10958">
            <w:pPr>
              <w:pStyle w:val="ListParagraph"/>
              <w:numPr>
                <w:ilvl w:val="0"/>
                <w:numId w:val="6"/>
              </w:numPr>
              <w:tabs>
                <w:tab w:val="left" w:pos="720"/>
              </w:tabs>
              <w:spacing w:before="0" w:after="160" w:line="278" w:lineRule="auto"/>
              <w:jc w:val="left"/>
              <w:rPr>
                <w:szCs w:val="22"/>
              </w:rPr>
            </w:pPr>
            <w:r w:rsidRPr="0091442F">
              <w:rPr>
                <w:szCs w:val="22"/>
              </w:rPr>
              <w:t>All inpatient wards provide single rooms with en-suite facilities to support privacy, infection control, and comfort.</w:t>
            </w:r>
          </w:p>
          <w:p w14:paraId="79CBD277" w14:textId="77777777" w:rsidR="00C10958" w:rsidRPr="0091442F" w:rsidRDefault="00C10958" w:rsidP="00C10958">
            <w:pPr>
              <w:pStyle w:val="ListParagraph"/>
              <w:numPr>
                <w:ilvl w:val="0"/>
                <w:numId w:val="6"/>
              </w:numPr>
              <w:tabs>
                <w:tab w:val="left" w:pos="720"/>
              </w:tabs>
              <w:spacing w:before="0" w:after="160" w:line="278" w:lineRule="auto"/>
              <w:jc w:val="left"/>
              <w:rPr>
                <w:rFonts w:cs="Arial"/>
                <w:szCs w:val="22"/>
              </w:rPr>
            </w:pPr>
            <w:r w:rsidRPr="0091442F">
              <w:rPr>
                <w:szCs w:val="22"/>
              </w:rPr>
              <w:t xml:space="preserve">Ward has a gym, laundry and kitchen facilities available on the ward. </w:t>
            </w:r>
          </w:p>
        </w:tc>
        <w:tc>
          <w:tcPr>
            <w:tcW w:w="1417" w:type="dxa"/>
          </w:tcPr>
          <w:p w14:paraId="1B5606C9" w14:textId="77777777" w:rsidR="00C10958" w:rsidRPr="0091442F" w:rsidRDefault="00C10958" w:rsidP="0052604B">
            <w:pPr>
              <w:jc w:val="center"/>
              <w:rPr>
                <w:szCs w:val="22"/>
              </w:rPr>
            </w:pPr>
            <w:r w:rsidRPr="0091442F">
              <w:rPr>
                <w:szCs w:val="22"/>
              </w:rPr>
              <w:lastRenderedPageBreak/>
              <w:t xml:space="preserve">2 </w:t>
            </w:r>
          </w:p>
          <w:p w14:paraId="4E4F01B2" w14:textId="77777777" w:rsidR="00C10958" w:rsidRPr="0091442F" w:rsidRDefault="00C10958" w:rsidP="0052604B">
            <w:pPr>
              <w:jc w:val="center"/>
              <w:rPr>
                <w:rFonts w:cs="Arial"/>
                <w:b/>
                <w:bCs/>
                <w:szCs w:val="22"/>
              </w:rPr>
            </w:pPr>
            <w:r w:rsidRPr="0091442F">
              <w:rPr>
                <w:b/>
                <w:bCs/>
                <w:szCs w:val="22"/>
              </w:rPr>
              <w:t>Achieving</w:t>
            </w:r>
          </w:p>
        </w:tc>
        <w:tc>
          <w:tcPr>
            <w:tcW w:w="1588" w:type="dxa"/>
          </w:tcPr>
          <w:p w14:paraId="4800D7BD" w14:textId="77777777" w:rsidR="00C10958" w:rsidRPr="0091442F" w:rsidRDefault="00C10958" w:rsidP="0052604B">
            <w:pPr>
              <w:jc w:val="center"/>
              <w:rPr>
                <w:rFonts w:cs="Arial"/>
                <w:b/>
                <w:szCs w:val="22"/>
              </w:rPr>
            </w:pPr>
            <w:r w:rsidRPr="0091442F">
              <w:rPr>
                <w:rFonts w:cs="Arial"/>
                <w:b/>
                <w:szCs w:val="22"/>
              </w:rPr>
              <w:t xml:space="preserve">Jason </w:t>
            </w:r>
            <w:proofErr w:type="spellStart"/>
            <w:r w:rsidRPr="0091442F">
              <w:rPr>
                <w:rFonts w:cs="Arial"/>
                <w:b/>
                <w:szCs w:val="22"/>
              </w:rPr>
              <w:t>Swarbrooke</w:t>
            </w:r>
            <w:proofErr w:type="spellEnd"/>
            <w:r w:rsidRPr="0091442F">
              <w:rPr>
                <w:rFonts w:cs="Arial"/>
                <w:b/>
                <w:szCs w:val="22"/>
              </w:rPr>
              <w:t>, Senior Charge Nurse</w:t>
            </w:r>
          </w:p>
        </w:tc>
      </w:tr>
      <w:tr w:rsidR="0091442F" w:rsidRPr="0091442F" w14:paraId="6854D2B3" w14:textId="77777777" w:rsidTr="0052604B">
        <w:tc>
          <w:tcPr>
            <w:tcW w:w="1809" w:type="dxa"/>
            <w:vMerge/>
          </w:tcPr>
          <w:p w14:paraId="278D7954" w14:textId="77777777" w:rsidR="00C10958" w:rsidRPr="0091442F" w:rsidRDefault="00C10958" w:rsidP="0052604B">
            <w:pPr>
              <w:jc w:val="center"/>
              <w:rPr>
                <w:rFonts w:cs="Arial"/>
                <w:b/>
                <w:szCs w:val="22"/>
              </w:rPr>
            </w:pPr>
          </w:p>
        </w:tc>
        <w:tc>
          <w:tcPr>
            <w:tcW w:w="1276" w:type="dxa"/>
            <w:vMerge/>
            <w:vAlign w:val="center"/>
          </w:tcPr>
          <w:p w14:paraId="79744548" w14:textId="77777777" w:rsidR="00C10958" w:rsidRPr="0091442F" w:rsidRDefault="00C10958" w:rsidP="0052604B">
            <w:pPr>
              <w:jc w:val="center"/>
              <w:rPr>
                <w:rFonts w:cs="Arial"/>
                <w:szCs w:val="22"/>
              </w:rPr>
            </w:pPr>
          </w:p>
        </w:tc>
        <w:tc>
          <w:tcPr>
            <w:tcW w:w="9078" w:type="dxa"/>
          </w:tcPr>
          <w:p w14:paraId="7C92DD14" w14:textId="77777777" w:rsidR="00C10958" w:rsidRPr="0091442F" w:rsidRDefault="00C10958" w:rsidP="0052604B">
            <w:pPr>
              <w:tabs>
                <w:tab w:val="left" w:pos="720"/>
              </w:tabs>
              <w:jc w:val="left"/>
              <w:rPr>
                <w:b/>
                <w:bCs/>
                <w:szCs w:val="22"/>
              </w:rPr>
            </w:pPr>
            <w:r w:rsidRPr="0091442F">
              <w:rPr>
                <w:b/>
                <w:bCs/>
                <w:szCs w:val="22"/>
              </w:rPr>
              <w:t>Dementia in Older Adults (PLWD = People Living with Dementia)</w:t>
            </w:r>
            <w:r w:rsidRPr="0091442F">
              <w:rPr>
                <w:b/>
                <w:bCs/>
                <w:szCs w:val="22"/>
              </w:rPr>
              <w:br/>
            </w:r>
          </w:p>
          <w:p w14:paraId="29384745" w14:textId="77777777" w:rsidR="00C10958" w:rsidRPr="0091442F" w:rsidRDefault="00C10958" w:rsidP="00C10958">
            <w:pPr>
              <w:numPr>
                <w:ilvl w:val="0"/>
                <w:numId w:val="7"/>
              </w:numPr>
              <w:tabs>
                <w:tab w:val="left" w:pos="720"/>
              </w:tabs>
              <w:spacing w:before="0" w:after="160" w:line="278" w:lineRule="auto"/>
              <w:jc w:val="left"/>
              <w:rPr>
                <w:szCs w:val="22"/>
              </w:rPr>
            </w:pPr>
            <w:r w:rsidRPr="0091442F">
              <w:rPr>
                <w:szCs w:val="22"/>
              </w:rPr>
              <w:t>Nursing and medical assessments are completed on admission to identify health needs. Questions are asked re dementia diagnosis, memory and delirium. Risks to health are identified and risk reduction strategies put in place.</w:t>
            </w:r>
          </w:p>
          <w:p w14:paraId="6F12F768" w14:textId="77777777" w:rsidR="00C10958" w:rsidRPr="0091442F" w:rsidRDefault="00C10958" w:rsidP="00C10958">
            <w:pPr>
              <w:numPr>
                <w:ilvl w:val="0"/>
                <w:numId w:val="7"/>
              </w:numPr>
              <w:tabs>
                <w:tab w:val="left" w:pos="720"/>
              </w:tabs>
              <w:spacing w:before="0" w:after="160" w:line="278" w:lineRule="auto"/>
              <w:jc w:val="left"/>
              <w:rPr>
                <w:szCs w:val="22"/>
              </w:rPr>
            </w:pPr>
            <w:r w:rsidRPr="0091442F">
              <w:rPr>
                <w:szCs w:val="22"/>
              </w:rPr>
              <w:t>Several professionals are involved in the care, and we have a large Older People’s Liaison Service that supports our care and treatment.</w:t>
            </w:r>
          </w:p>
          <w:p w14:paraId="45AA4CB6" w14:textId="77777777" w:rsidR="00C10958" w:rsidRPr="0091442F" w:rsidRDefault="00C10958" w:rsidP="00C10958">
            <w:pPr>
              <w:numPr>
                <w:ilvl w:val="0"/>
                <w:numId w:val="7"/>
              </w:numPr>
              <w:tabs>
                <w:tab w:val="left" w:pos="720"/>
              </w:tabs>
              <w:spacing w:before="0" w:after="160" w:line="278" w:lineRule="auto"/>
              <w:jc w:val="left"/>
              <w:rPr>
                <w:szCs w:val="22"/>
              </w:rPr>
            </w:pPr>
            <w:r w:rsidRPr="0091442F">
              <w:rPr>
                <w:szCs w:val="22"/>
              </w:rPr>
              <w:t>To help us identify that someone has dementia or has significant memory problems we use a ‘forget -me -not magnet’ in inpatient areas.</w:t>
            </w:r>
          </w:p>
          <w:p w14:paraId="314DCCBE" w14:textId="77777777" w:rsidR="00C10958" w:rsidRPr="0091442F" w:rsidRDefault="00C10958" w:rsidP="00C10958">
            <w:pPr>
              <w:numPr>
                <w:ilvl w:val="0"/>
                <w:numId w:val="7"/>
              </w:numPr>
              <w:tabs>
                <w:tab w:val="left" w:pos="720"/>
              </w:tabs>
              <w:spacing w:before="0" w:after="160" w:line="278" w:lineRule="auto"/>
              <w:jc w:val="left"/>
              <w:rPr>
                <w:szCs w:val="22"/>
              </w:rPr>
            </w:pPr>
            <w:r w:rsidRPr="0091442F">
              <w:rPr>
                <w:szCs w:val="22"/>
              </w:rPr>
              <w:t>To understand the range of needs and provide individualised care for PLWD or significant memory problems we are promoting personalised documents and ask carers to bring in /staff to facilitate the ‘This is Me’ document for inpatients and the new ‘Know who I am’ document for Outpatients. These are being added to RISE accreditation to embed the use more fully.</w:t>
            </w:r>
          </w:p>
          <w:p w14:paraId="10B45AB6" w14:textId="77777777" w:rsidR="00C10958" w:rsidRPr="0091442F" w:rsidRDefault="00C10958" w:rsidP="00C10958">
            <w:pPr>
              <w:numPr>
                <w:ilvl w:val="0"/>
                <w:numId w:val="7"/>
              </w:numPr>
              <w:tabs>
                <w:tab w:val="left" w:pos="720"/>
              </w:tabs>
              <w:spacing w:before="0" w:after="160" w:line="278" w:lineRule="auto"/>
              <w:jc w:val="left"/>
              <w:rPr>
                <w:szCs w:val="22"/>
              </w:rPr>
            </w:pPr>
            <w:r w:rsidRPr="0091442F">
              <w:rPr>
                <w:szCs w:val="22"/>
              </w:rPr>
              <w:lastRenderedPageBreak/>
              <w:t>We have 135 dementia champions across diverse roles.</w:t>
            </w:r>
          </w:p>
          <w:p w14:paraId="7208A8BE" w14:textId="77777777" w:rsidR="00C10958" w:rsidRPr="0091442F" w:rsidRDefault="00C10958" w:rsidP="00C10958">
            <w:pPr>
              <w:numPr>
                <w:ilvl w:val="0"/>
                <w:numId w:val="7"/>
              </w:numPr>
              <w:tabs>
                <w:tab w:val="left" w:pos="720"/>
              </w:tabs>
              <w:spacing w:before="0" w:after="160" w:line="278" w:lineRule="auto"/>
              <w:jc w:val="left"/>
              <w:rPr>
                <w:szCs w:val="22"/>
              </w:rPr>
            </w:pPr>
            <w:r w:rsidRPr="0091442F">
              <w:rPr>
                <w:szCs w:val="22"/>
              </w:rPr>
              <w:t>We have Easy Read information and interpreters are available.</w:t>
            </w:r>
          </w:p>
          <w:p w14:paraId="513E7CCE" w14:textId="77777777" w:rsidR="00C10958" w:rsidRPr="0091442F" w:rsidRDefault="00C10958" w:rsidP="00C10958">
            <w:pPr>
              <w:numPr>
                <w:ilvl w:val="0"/>
                <w:numId w:val="7"/>
              </w:numPr>
              <w:tabs>
                <w:tab w:val="left" w:pos="720"/>
              </w:tabs>
              <w:spacing w:before="0" w:after="160" w:line="278" w:lineRule="auto"/>
              <w:jc w:val="left"/>
              <w:rPr>
                <w:b/>
                <w:bCs/>
                <w:szCs w:val="22"/>
              </w:rPr>
            </w:pPr>
            <w:r w:rsidRPr="0091442F">
              <w:rPr>
                <w:szCs w:val="22"/>
              </w:rPr>
              <w:t>People with a dementia that have LD are supported by the LD and Autism team.</w:t>
            </w:r>
          </w:p>
          <w:p w14:paraId="6546C75F" w14:textId="77777777" w:rsidR="00C10958" w:rsidRPr="0091442F" w:rsidRDefault="00C10958" w:rsidP="00C10958">
            <w:pPr>
              <w:numPr>
                <w:ilvl w:val="0"/>
                <w:numId w:val="7"/>
              </w:numPr>
              <w:tabs>
                <w:tab w:val="left" w:pos="720"/>
              </w:tabs>
              <w:spacing w:before="0" w:after="160" w:line="278" w:lineRule="auto"/>
              <w:jc w:val="left"/>
              <w:rPr>
                <w:szCs w:val="22"/>
              </w:rPr>
            </w:pPr>
            <w:r w:rsidRPr="0091442F">
              <w:rPr>
                <w:szCs w:val="22"/>
              </w:rPr>
              <w:t>Most nursing staff who were new received training in dementia that was face to face last year and e-learning dementia training is available for all staff to access and for refreshers.</w:t>
            </w:r>
          </w:p>
          <w:p w14:paraId="675B6DDD" w14:textId="77777777" w:rsidR="00C10958" w:rsidRPr="0091442F" w:rsidRDefault="00C10958" w:rsidP="00C10958">
            <w:pPr>
              <w:numPr>
                <w:ilvl w:val="0"/>
                <w:numId w:val="7"/>
              </w:numPr>
              <w:tabs>
                <w:tab w:val="left" w:pos="720"/>
              </w:tabs>
              <w:spacing w:before="0" w:after="160" w:line="278" w:lineRule="auto"/>
              <w:jc w:val="left"/>
              <w:rPr>
                <w:szCs w:val="22"/>
              </w:rPr>
            </w:pPr>
            <w:r w:rsidRPr="0091442F">
              <w:rPr>
                <w:szCs w:val="22"/>
              </w:rPr>
              <w:t>We work very closely with Carers Leeds (have 2 Carer Support Workers), Age Uk (Hospital to home, Home Comforts.</w:t>
            </w:r>
          </w:p>
          <w:p w14:paraId="399295C5" w14:textId="77777777" w:rsidR="00C10958" w:rsidRPr="0091442F" w:rsidRDefault="00C10958" w:rsidP="00C10958">
            <w:pPr>
              <w:numPr>
                <w:ilvl w:val="0"/>
                <w:numId w:val="7"/>
              </w:numPr>
              <w:tabs>
                <w:tab w:val="left" w:pos="720"/>
              </w:tabs>
              <w:spacing w:before="0" w:after="160" w:line="278" w:lineRule="auto"/>
              <w:jc w:val="left"/>
              <w:rPr>
                <w:rFonts w:cs="Arial"/>
                <w:szCs w:val="22"/>
              </w:rPr>
            </w:pPr>
            <w:r w:rsidRPr="0091442F">
              <w:rPr>
                <w:szCs w:val="22"/>
              </w:rPr>
              <w:t>We have 3 Johns Campaign ambassadors that can support.</w:t>
            </w:r>
          </w:p>
        </w:tc>
        <w:tc>
          <w:tcPr>
            <w:tcW w:w="1417" w:type="dxa"/>
          </w:tcPr>
          <w:p w14:paraId="47888247" w14:textId="77777777" w:rsidR="00C10958" w:rsidRPr="0091442F" w:rsidRDefault="00C10958" w:rsidP="0052604B">
            <w:pPr>
              <w:jc w:val="center"/>
              <w:rPr>
                <w:szCs w:val="22"/>
              </w:rPr>
            </w:pPr>
            <w:r w:rsidRPr="0091442F">
              <w:rPr>
                <w:szCs w:val="22"/>
              </w:rPr>
              <w:lastRenderedPageBreak/>
              <w:t xml:space="preserve">2 </w:t>
            </w:r>
          </w:p>
          <w:p w14:paraId="5AFAC438" w14:textId="77777777" w:rsidR="00C10958" w:rsidRPr="0091442F" w:rsidRDefault="00C10958" w:rsidP="0052604B">
            <w:pPr>
              <w:jc w:val="center"/>
              <w:rPr>
                <w:b/>
                <w:bCs/>
                <w:szCs w:val="22"/>
              </w:rPr>
            </w:pPr>
            <w:r w:rsidRPr="0091442F">
              <w:rPr>
                <w:b/>
                <w:bCs/>
                <w:szCs w:val="22"/>
              </w:rPr>
              <w:t>Achieving</w:t>
            </w:r>
          </w:p>
        </w:tc>
        <w:tc>
          <w:tcPr>
            <w:tcW w:w="1588" w:type="dxa"/>
          </w:tcPr>
          <w:p w14:paraId="61467DCC" w14:textId="77777777" w:rsidR="00C10958" w:rsidRPr="0091442F" w:rsidRDefault="00C10958" w:rsidP="0052604B">
            <w:pPr>
              <w:jc w:val="center"/>
              <w:rPr>
                <w:rFonts w:cs="Arial"/>
                <w:b/>
                <w:szCs w:val="22"/>
              </w:rPr>
            </w:pPr>
            <w:r w:rsidRPr="0091442F">
              <w:rPr>
                <w:rFonts w:cs="Arial"/>
                <w:b/>
                <w:szCs w:val="22"/>
              </w:rPr>
              <w:t xml:space="preserve">Alison </w:t>
            </w:r>
            <w:proofErr w:type="spellStart"/>
            <w:r w:rsidRPr="0091442F">
              <w:rPr>
                <w:rFonts w:cs="Arial"/>
                <w:b/>
                <w:szCs w:val="22"/>
              </w:rPr>
              <w:t>Raycraft</w:t>
            </w:r>
            <w:proofErr w:type="spellEnd"/>
            <w:r w:rsidRPr="0091442F">
              <w:rPr>
                <w:rFonts w:cs="Arial"/>
                <w:b/>
                <w:szCs w:val="22"/>
              </w:rPr>
              <w:t>, Lead Nurse for Older People</w:t>
            </w:r>
          </w:p>
        </w:tc>
      </w:tr>
      <w:tr w:rsidR="0091442F" w:rsidRPr="0091442F" w14:paraId="69A94F52" w14:textId="77777777" w:rsidTr="0052604B">
        <w:tc>
          <w:tcPr>
            <w:tcW w:w="1809" w:type="dxa"/>
            <w:vMerge/>
          </w:tcPr>
          <w:p w14:paraId="192403D5" w14:textId="77777777" w:rsidR="00C10958" w:rsidRPr="0091442F" w:rsidRDefault="00C10958" w:rsidP="0052604B">
            <w:pPr>
              <w:jc w:val="center"/>
              <w:rPr>
                <w:rFonts w:cs="Arial"/>
                <w:b/>
                <w:szCs w:val="22"/>
              </w:rPr>
            </w:pPr>
          </w:p>
        </w:tc>
        <w:tc>
          <w:tcPr>
            <w:tcW w:w="1276" w:type="dxa"/>
            <w:vMerge/>
            <w:vAlign w:val="center"/>
          </w:tcPr>
          <w:p w14:paraId="15B3BDF3" w14:textId="77777777" w:rsidR="00C10958" w:rsidRPr="0091442F" w:rsidRDefault="00C10958" w:rsidP="0052604B">
            <w:pPr>
              <w:jc w:val="center"/>
              <w:rPr>
                <w:rFonts w:cs="Arial"/>
                <w:szCs w:val="22"/>
              </w:rPr>
            </w:pPr>
          </w:p>
        </w:tc>
        <w:tc>
          <w:tcPr>
            <w:tcW w:w="9078" w:type="dxa"/>
          </w:tcPr>
          <w:p w14:paraId="2B8AD644" w14:textId="77777777" w:rsidR="00C10958" w:rsidRPr="0091442F" w:rsidRDefault="00C10958" w:rsidP="0052604B">
            <w:pPr>
              <w:tabs>
                <w:tab w:val="left" w:pos="720"/>
              </w:tabs>
              <w:jc w:val="left"/>
              <w:rPr>
                <w:b/>
                <w:bCs/>
                <w:szCs w:val="22"/>
              </w:rPr>
            </w:pPr>
            <w:r w:rsidRPr="0091442F">
              <w:rPr>
                <w:b/>
                <w:bCs/>
                <w:szCs w:val="22"/>
              </w:rPr>
              <w:t>Supporting Deaf Patients</w:t>
            </w:r>
            <w:r w:rsidRPr="0091442F">
              <w:rPr>
                <w:b/>
                <w:bCs/>
                <w:szCs w:val="22"/>
              </w:rPr>
              <w:br/>
            </w:r>
          </w:p>
          <w:p w14:paraId="084AB105" w14:textId="77777777" w:rsidR="00C10958" w:rsidRPr="0091442F" w:rsidRDefault="00C10958" w:rsidP="00C10958">
            <w:pPr>
              <w:numPr>
                <w:ilvl w:val="0"/>
                <w:numId w:val="8"/>
              </w:numPr>
              <w:tabs>
                <w:tab w:val="left" w:pos="720"/>
              </w:tabs>
              <w:spacing w:before="0" w:after="160" w:line="278" w:lineRule="auto"/>
              <w:jc w:val="left"/>
              <w:rPr>
                <w:szCs w:val="22"/>
              </w:rPr>
            </w:pPr>
            <w:r w:rsidRPr="0091442F">
              <w:rPr>
                <w:szCs w:val="22"/>
              </w:rPr>
              <w:t>In-person face-to-face BSL Interpreters are booked ahead of a patient’s appointment.</w:t>
            </w:r>
          </w:p>
          <w:p w14:paraId="3475B6C7" w14:textId="77777777" w:rsidR="00C10958" w:rsidRPr="0091442F" w:rsidRDefault="00C10958" w:rsidP="00C10958">
            <w:pPr>
              <w:numPr>
                <w:ilvl w:val="0"/>
                <w:numId w:val="8"/>
              </w:numPr>
              <w:tabs>
                <w:tab w:val="left" w:pos="720"/>
              </w:tabs>
              <w:spacing w:before="0" w:after="160" w:line="278" w:lineRule="auto"/>
              <w:jc w:val="left"/>
              <w:rPr>
                <w:szCs w:val="22"/>
              </w:rPr>
            </w:pPr>
            <w:r w:rsidRPr="0091442F">
              <w:rPr>
                <w:szCs w:val="22"/>
              </w:rPr>
              <w:t>Virtual BSL Interpreters are used to communicate with patients who are in hospital on a ward and vice versa.</w:t>
            </w:r>
          </w:p>
          <w:p w14:paraId="22F1BF58" w14:textId="77777777" w:rsidR="00C10958" w:rsidRPr="0091442F" w:rsidRDefault="00C10958" w:rsidP="00C10958">
            <w:pPr>
              <w:numPr>
                <w:ilvl w:val="0"/>
                <w:numId w:val="8"/>
              </w:numPr>
              <w:tabs>
                <w:tab w:val="left" w:pos="720"/>
              </w:tabs>
              <w:spacing w:before="0" w:after="160" w:line="278" w:lineRule="auto"/>
              <w:jc w:val="left"/>
              <w:rPr>
                <w:szCs w:val="22"/>
              </w:rPr>
            </w:pPr>
            <w:r w:rsidRPr="0091442F">
              <w:rPr>
                <w:szCs w:val="22"/>
              </w:rPr>
              <w:t>The app downloaded onto Trust mobiles and Trust iPads is used to access BSL Interpreters where a patient attends unexpectedly, such as in the Emergency Departments or Maternity services.</w:t>
            </w:r>
          </w:p>
          <w:p w14:paraId="2F465EA6" w14:textId="77777777" w:rsidR="00C10958" w:rsidRPr="0091442F" w:rsidRDefault="00C10958" w:rsidP="00C10958">
            <w:pPr>
              <w:numPr>
                <w:ilvl w:val="0"/>
                <w:numId w:val="8"/>
              </w:numPr>
              <w:tabs>
                <w:tab w:val="left" w:pos="720"/>
              </w:tabs>
              <w:spacing w:before="0" w:after="160" w:line="278" w:lineRule="auto"/>
              <w:jc w:val="left"/>
              <w:rPr>
                <w:szCs w:val="22"/>
              </w:rPr>
            </w:pPr>
            <w:r w:rsidRPr="0091442F">
              <w:rPr>
                <w:szCs w:val="22"/>
              </w:rPr>
              <w:t>The app can also be used to engage with a patient for reassurance if an in-person Interpreter is delayed or cannot be present, reducing anxiety and frustration.</w:t>
            </w:r>
          </w:p>
          <w:p w14:paraId="39A9CB50" w14:textId="77777777" w:rsidR="00C10958" w:rsidRPr="0091442F" w:rsidRDefault="00C10958" w:rsidP="00C10958">
            <w:pPr>
              <w:numPr>
                <w:ilvl w:val="0"/>
                <w:numId w:val="8"/>
              </w:numPr>
              <w:tabs>
                <w:tab w:val="left" w:pos="720"/>
              </w:tabs>
              <w:spacing w:before="0" w:after="160" w:line="278" w:lineRule="auto"/>
              <w:jc w:val="left"/>
              <w:rPr>
                <w:rFonts w:cs="Arial"/>
                <w:szCs w:val="22"/>
              </w:rPr>
            </w:pPr>
            <w:r w:rsidRPr="0091442F">
              <w:rPr>
                <w:szCs w:val="22"/>
              </w:rPr>
              <w:lastRenderedPageBreak/>
              <w:t>All interpreters (face-to-face or virtual) are qualified in BSL to an agreed standard. Student interpreters are not used to convey clinical information.</w:t>
            </w:r>
          </w:p>
        </w:tc>
        <w:tc>
          <w:tcPr>
            <w:tcW w:w="1417" w:type="dxa"/>
          </w:tcPr>
          <w:p w14:paraId="41E9A111" w14:textId="77777777" w:rsidR="00C10958" w:rsidRPr="0091442F" w:rsidRDefault="00C10958" w:rsidP="0052604B">
            <w:pPr>
              <w:jc w:val="center"/>
              <w:rPr>
                <w:szCs w:val="22"/>
              </w:rPr>
            </w:pPr>
            <w:r w:rsidRPr="0091442F">
              <w:rPr>
                <w:szCs w:val="22"/>
              </w:rPr>
              <w:lastRenderedPageBreak/>
              <w:t xml:space="preserve">2 </w:t>
            </w:r>
          </w:p>
          <w:p w14:paraId="3AD4DD52" w14:textId="77777777" w:rsidR="00C10958" w:rsidRPr="0091442F" w:rsidRDefault="00C10958" w:rsidP="0052604B">
            <w:pPr>
              <w:jc w:val="center"/>
              <w:rPr>
                <w:b/>
                <w:bCs/>
                <w:szCs w:val="22"/>
              </w:rPr>
            </w:pPr>
            <w:r w:rsidRPr="0091442F">
              <w:rPr>
                <w:b/>
                <w:bCs/>
                <w:szCs w:val="22"/>
              </w:rPr>
              <w:t>Achieving</w:t>
            </w:r>
          </w:p>
        </w:tc>
        <w:tc>
          <w:tcPr>
            <w:tcW w:w="1588" w:type="dxa"/>
          </w:tcPr>
          <w:p w14:paraId="133B6BF5" w14:textId="77777777" w:rsidR="00C10958" w:rsidRPr="0091442F" w:rsidRDefault="00C10958" w:rsidP="0052604B">
            <w:pPr>
              <w:jc w:val="center"/>
              <w:rPr>
                <w:rFonts w:cs="Arial"/>
                <w:b/>
                <w:szCs w:val="22"/>
              </w:rPr>
            </w:pPr>
            <w:r w:rsidRPr="0091442F">
              <w:rPr>
                <w:rFonts w:cs="Arial"/>
                <w:b/>
                <w:szCs w:val="22"/>
              </w:rPr>
              <w:t>Alison Sherry, Interpreting Services Manager</w:t>
            </w:r>
          </w:p>
        </w:tc>
      </w:tr>
    </w:tbl>
    <w:p w14:paraId="1F54FB45" w14:textId="77777777" w:rsidR="00C10958" w:rsidRPr="0091442F" w:rsidRDefault="00C10958" w:rsidP="00C10958">
      <w:pPr>
        <w:jc w:val="center"/>
        <w:rPr>
          <w:rFonts w:cs="Arial"/>
          <w:b/>
          <w:szCs w:val="22"/>
        </w:rPr>
      </w:pPr>
    </w:p>
    <w:p w14:paraId="1A3850EC" w14:textId="77777777" w:rsidR="00C10958" w:rsidRPr="0091442F" w:rsidRDefault="00C10958" w:rsidP="00C10958">
      <w:pPr>
        <w:jc w:val="center"/>
        <w:rPr>
          <w:rFonts w:cs="Arial"/>
          <w:b/>
          <w:szCs w:val="22"/>
        </w:rPr>
      </w:pPr>
    </w:p>
    <w:p w14:paraId="7D8532D1" w14:textId="77777777" w:rsidR="00C10958" w:rsidRPr="0091442F" w:rsidRDefault="00C10958" w:rsidP="00C10958">
      <w:pPr>
        <w:jc w:val="center"/>
        <w:rPr>
          <w:rFonts w:cs="Arial"/>
          <w:b/>
          <w:szCs w:val="22"/>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5"/>
        <w:gridCol w:w="1559"/>
        <w:gridCol w:w="8789"/>
        <w:gridCol w:w="1417"/>
        <w:gridCol w:w="1588"/>
      </w:tblGrid>
      <w:tr w:rsidR="0091442F" w:rsidRPr="0091442F" w14:paraId="328675B2" w14:textId="77777777" w:rsidTr="0052604B">
        <w:trPr>
          <w:trHeight w:val="368"/>
          <w:tblHeader/>
        </w:trPr>
        <w:tc>
          <w:tcPr>
            <w:tcW w:w="1815" w:type="dxa"/>
            <w:shd w:val="clear" w:color="auto" w:fill="D9E2F3"/>
          </w:tcPr>
          <w:p w14:paraId="79FB67E5" w14:textId="77777777" w:rsidR="00C10958" w:rsidRPr="0091442F" w:rsidRDefault="00C10958" w:rsidP="0052604B">
            <w:pPr>
              <w:jc w:val="center"/>
              <w:rPr>
                <w:rFonts w:cs="Arial"/>
                <w:b/>
                <w:szCs w:val="22"/>
              </w:rPr>
            </w:pPr>
            <w:r w:rsidRPr="0091442F">
              <w:rPr>
                <w:rFonts w:cs="Arial"/>
                <w:b/>
                <w:szCs w:val="22"/>
              </w:rPr>
              <w:t>Domain 1</w:t>
            </w:r>
          </w:p>
        </w:tc>
        <w:tc>
          <w:tcPr>
            <w:tcW w:w="1559" w:type="dxa"/>
            <w:shd w:val="clear" w:color="auto" w:fill="D9E2F3"/>
          </w:tcPr>
          <w:p w14:paraId="3CCDB2A7" w14:textId="77777777" w:rsidR="00C10958" w:rsidRPr="0091442F" w:rsidRDefault="00C10958" w:rsidP="0052604B">
            <w:pPr>
              <w:jc w:val="center"/>
              <w:rPr>
                <w:rFonts w:cs="Arial"/>
                <w:b/>
                <w:szCs w:val="22"/>
              </w:rPr>
            </w:pPr>
            <w:r w:rsidRPr="0091442F">
              <w:rPr>
                <w:rFonts w:cs="Arial"/>
                <w:b/>
                <w:szCs w:val="22"/>
              </w:rPr>
              <w:t>Outcome</w:t>
            </w:r>
          </w:p>
        </w:tc>
        <w:tc>
          <w:tcPr>
            <w:tcW w:w="8789" w:type="dxa"/>
            <w:shd w:val="clear" w:color="auto" w:fill="D9E2F3"/>
          </w:tcPr>
          <w:p w14:paraId="3A4B9140" w14:textId="77777777" w:rsidR="00C10958" w:rsidRPr="0091442F" w:rsidRDefault="00C10958" w:rsidP="0052604B">
            <w:pPr>
              <w:jc w:val="center"/>
              <w:rPr>
                <w:rFonts w:cs="Arial"/>
                <w:b/>
                <w:szCs w:val="22"/>
              </w:rPr>
            </w:pPr>
            <w:r w:rsidRPr="0091442F">
              <w:rPr>
                <w:rFonts w:cs="Arial"/>
                <w:b/>
                <w:szCs w:val="22"/>
              </w:rPr>
              <w:t>Evidence</w:t>
            </w:r>
          </w:p>
        </w:tc>
        <w:tc>
          <w:tcPr>
            <w:tcW w:w="1417" w:type="dxa"/>
            <w:shd w:val="clear" w:color="auto" w:fill="D9E2F3"/>
          </w:tcPr>
          <w:p w14:paraId="00102343" w14:textId="77777777" w:rsidR="00C10958" w:rsidRPr="0091442F" w:rsidRDefault="00C10958" w:rsidP="0052604B">
            <w:pPr>
              <w:jc w:val="center"/>
              <w:rPr>
                <w:rFonts w:cs="Arial"/>
                <w:b/>
                <w:szCs w:val="22"/>
              </w:rPr>
            </w:pPr>
            <w:r w:rsidRPr="0091442F">
              <w:rPr>
                <w:rFonts w:cs="Arial"/>
                <w:b/>
                <w:szCs w:val="22"/>
              </w:rPr>
              <w:t>Score/</w:t>
            </w:r>
          </w:p>
          <w:p w14:paraId="0625811C" w14:textId="77777777" w:rsidR="00C10958" w:rsidRPr="0091442F" w:rsidRDefault="00C10958" w:rsidP="0052604B">
            <w:pPr>
              <w:jc w:val="center"/>
              <w:rPr>
                <w:rFonts w:cs="Arial"/>
                <w:b/>
                <w:szCs w:val="22"/>
              </w:rPr>
            </w:pPr>
            <w:r w:rsidRPr="0091442F">
              <w:rPr>
                <w:rFonts w:cs="Arial"/>
                <w:b/>
                <w:szCs w:val="22"/>
              </w:rPr>
              <w:t>Rating</w:t>
            </w:r>
          </w:p>
        </w:tc>
        <w:tc>
          <w:tcPr>
            <w:tcW w:w="1588" w:type="dxa"/>
            <w:shd w:val="clear" w:color="auto" w:fill="D9E2F3"/>
          </w:tcPr>
          <w:p w14:paraId="67D6B263" w14:textId="77777777" w:rsidR="00C10958" w:rsidRPr="0091442F" w:rsidRDefault="00C10958" w:rsidP="0052604B">
            <w:pPr>
              <w:jc w:val="center"/>
              <w:rPr>
                <w:rFonts w:cs="Arial"/>
                <w:b/>
                <w:szCs w:val="22"/>
              </w:rPr>
            </w:pPr>
            <w:r w:rsidRPr="0091442F">
              <w:rPr>
                <w:rFonts w:cs="Arial"/>
                <w:b/>
                <w:szCs w:val="22"/>
              </w:rPr>
              <w:t>Owner/Lead</w:t>
            </w:r>
          </w:p>
        </w:tc>
      </w:tr>
      <w:tr w:rsidR="0091442F" w:rsidRPr="0091442F" w14:paraId="4493D02C" w14:textId="77777777" w:rsidTr="0052604B">
        <w:trPr>
          <w:trHeight w:val="1109"/>
        </w:trPr>
        <w:tc>
          <w:tcPr>
            <w:tcW w:w="1815" w:type="dxa"/>
            <w:vMerge w:val="restart"/>
          </w:tcPr>
          <w:p w14:paraId="6B5E0D58" w14:textId="77777777" w:rsidR="00C10958" w:rsidRPr="0091442F" w:rsidRDefault="00C10958" w:rsidP="0052604B">
            <w:pPr>
              <w:jc w:val="center"/>
              <w:rPr>
                <w:rFonts w:cs="Arial"/>
                <w:b/>
                <w:szCs w:val="22"/>
              </w:rPr>
            </w:pPr>
            <w:r w:rsidRPr="0091442F">
              <w:rPr>
                <w:rFonts w:cs="Arial"/>
                <w:b/>
                <w:szCs w:val="22"/>
              </w:rPr>
              <w:t>Commissioned or Provided Services Evidence</w:t>
            </w:r>
          </w:p>
        </w:tc>
        <w:tc>
          <w:tcPr>
            <w:tcW w:w="1559" w:type="dxa"/>
            <w:vMerge w:val="restart"/>
          </w:tcPr>
          <w:p w14:paraId="1232E773" w14:textId="77777777" w:rsidR="00C10958" w:rsidRPr="0091442F" w:rsidRDefault="00C10958" w:rsidP="0052604B">
            <w:pPr>
              <w:jc w:val="center"/>
              <w:rPr>
                <w:rFonts w:cs="Arial"/>
                <w:b/>
                <w:szCs w:val="22"/>
              </w:rPr>
            </w:pPr>
            <w:r w:rsidRPr="0091442F">
              <w:rPr>
                <w:rFonts w:cs="Arial"/>
                <w:szCs w:val="22"/>
              </w:rPr>
              <w:t>1C: When p</w:t>
            </w:r>
            <w:r w:rsidRPr="0091442F">
              <w:rPr>
                <w:rFonts w:cs="Arial"/>
                <w:bCs/>
                <w:szCs w:val="22"/>
              </w:rPr>
              <w:t xml:space="preserve">atients (service users) </w:t>
            </w:r>
            <w:r w:rsidRPr="0091442F">
              <w:rPr>
                <w:rFonts w:cs="Arial"/>
                <w:szCs w:val="22"/>
              </w:rPr>
              <w:t>use the service, they are free from harm</w:t>
            </w:r>
          </w:p>
        </w:tc>
        <w:tc>
          <w:tcPr>
            <w:tcW w:w="8789" w:type="dxa"/>
          </w:tcPr>
          <w:p w14:paraId="45E5F1A1" w14:textId="77777777" w:rsidR="00C10958" w:rsidRPr="0091442F" w:rsidRDefault="00C10958" w:rsidP="0052604B">
            <w:pPr>
              <w:tabs>
                <w:tab w:val="left" w:pos="720"/>
              </w:tabs>
              <w:jc w:val="left"/>
              <w:rPr>
                <w:b/>
                <w:bCs/>
                <w:szCs w:val="22"/>
                <w:u w:val="single"/>
              </w:rPr>
            </w:pPr>
            <w:r w:rsidRPr="0091442F">
              <w:rPr>
                <w:b/>
                <w:bCs/>
                <w:szCs w:val="22"/>
              </w:rPr>
              <w:t>Cystic Fibrosis</w:t>
            </w:r>
            <w:r w:rsidRPr="0091442F">
              <w:rPr>
                <w:b/>
                <w:bCs/>
                <w:szCs w:val="22"/>
              </w:rPr>
              <w:br/>
            </w:r>
          </w:p>
          <w:p w14:paraId="217398F0" w14:textId="77777777" w:rsidR="00C10958" w:rsidRPr="0091442F" w:rsidRDefault="00C10958" w:rsidP="00C10958">
            <w:pPr>
              <w:pStyle w:val="ListParagraph"/>
              <w:numPr>
                <w:ilvl w:val="0"/>
                <w:numId w:val="17"/>
              </w:numPr>
              <w:tabs>
                <w:tab w:val="left" w:pos="720"/>
              </w:tabs>
              <w:spacing w:before="0" w:after="160" w:line="278" w:lineRule="auto"/>
              <w:jc w:val="left"/>
              <w:rPr>
                <w:szCs w:val="22"/>
              </w:rPr>
            </w:pPr>
            <w:r w:rsidRPr="0091442F">
              <w:rPr>
                <w:szCs w:val="22"/>
              </w:rPr>
              <w:t>The CF unit recorded 1 fall, 2 pressure ulcer incidents and 3 Healthcare-associated infections within the reporting period. All incidents are reviewed in line with Trust governance procedures to ensure root cause analysis, learning, and prevention measures are implemented.</w:t>
            </w:r>
          </w:p>
          <w:p w14:paraId="6ABEF4CB" w14:textId="77777777" w:rsidR="00C10958" w:rsidRPr="0091442F" w:rsidRDefault="00C10958" w:rsidP="00C10958">
            <w:pPr>
              <w:pStyle w:val="ListParagraph"/>
              <w:numPr>
                <w:ilvl w:val="0"/>
                <w:numId w:val="17"/>
              </w:numPr>
              <w:tabs>
                <w:tab w:val="left" w:pos="720"/>
              </w:tabs>
              <w:spacing w:before="0" w:after="160" w:line="278" w:lineRule="auto"/>
              <w:jc w:val="left"/>
              <w:rPr>
                <w:szCs w:val="22"/>
              </w:rPr>
            </w:pPr>
            <w:r w:rsidRPr="0091442F">
              <w:rPr>
                <w:szCs w:val="22"/>
              </w:rPr>
              <w:t>All patient deaths are reviewed through the Trust’s governance framework. This includes multidisciplinary discussion to identify learning, enhance patient safety, and improve the quality of care.</w:t>
            </w:r>
          </w:p>
          <w:p w14:paraId="3AC20622" w14:textId="77777777" w:rsidR="00C10958" w:rsidRPr="0091442F" w:rsidRDefault="00C10958" w:rsidP="00C10958">
            <w:pPr>
              <w:pStyle w:val="ListParagraph"/>
              <w:numPr>
                <w:ilvl w:val="0"/>
                <w:numId w:val="9"/>
              </w:numPr>
              <w:tabs>
                <w:tab w:val="left" w:pos="720"/>
              </w:tabs>
              <w:spacing w:before="0" w:after="160" w:line="278" w:lineRule="auto"/>
              <w:jc w:val="left"/>
              <w:rPr>
                <w:szCs w:val="22"/>
              </w:rPr>
            </w:pPr>
            <w:r w:rsidRPr="0091442F">
              <w:rPr>
                <w:szCs w:val="22"/>
              </w:rPr>
              <w:t>The CF service maintains a proactive approach to harm prevention through continuous monitoring, incident reporting, and staff training.</w:t>
            </w:r>
          </w:p>
          <w:p w14:paraId="40721FE4" w14:textId="77777777" w:rsidR="00C10958" w:rsidRPr="0091442F" w:rsidRDefault="00C10958" w:rsidP="00C10958">
            <w:pPr>
              <w:pStyle w:val="ListParagraph"/>
              <w:numPr>
                <w:ilvl w:val="0"/>
                <w:numId w:val="9"/>
              </w:numPr>
              <w:tabs>
                <w:tab w:val="left" w:pos="720"/>
              </w:tabs>
              <w:spacing w:before="0" w:after="160" w:line="278" w:lineRule="auto"/>
              <w:jc w:val="left"/>
              <w:rPr>
                <w:rFonts w:cs="Arial"/>
                <w:b/>
                <w:szCs w:val="22"/>
              </w:rPr>
            </w:pPr>
            <w:r w:rsidRPr="0091442F">
              <w:rPr>
                <w:szCs w:val="22"/>
              </w:rPr>
              <w:t>Safety performance is reviewed regularly to identify trends and implement targeted quality improvement initiatives.</w:t>
            </w:r>
          </w:p>
        </w:tc>
        <w:tc>
          <w:tcPr>
            <w:tcW w:w="1417" w:type="dxa"/>
          </w:tcPr>
          <w:p w14:paraId="753E49FD" w14:textId="77777777" w:rsidR="00C10958" w:rsidRPr="0091442F" w:rsidRDefault="00C10958" w:rsidP="0052604B">
            <w:pPr>
              <w:jc w:val="center"/>
              <w:rPr>
                <w:szCs w:val="22"/>
              </w:rPr>
            </w:pPr>
            <w:r w:rsidRPr="0091442F">
              <w:rPr>
                <w:szCs w:val="22"/>
              </w:rPr>
              <w:t xml:space="preserve">2 </w:t>
            </w:r>
          </w:p>
          <w:p w14:paraId="71A958C8" w14:textId="77777777" w:rsidR="00C10958" w:rsidRPr="0091442F" w:rsidRDefault="00C10958" w:rsidP="0052604B">
            <w:pPr>
              <w:jc w:val="center"/>
              <w:rPr>
                <w:rFonts w:cs="Arial"/>
                <w:b/>
                <w:bCs/>
                <w:szCs w:val="22"/>
              </w:rPr>
            </w:pPr>
            <w:r w:rsidRPr="0091442F">
              <w:rPr>
                <w:b/>
                <w:bCs/>
                <w:szCs w:val="22"/>
              </w:rPr>
              <w:t>Achieving</w:t>
            </w:r>
          </w:p>
        </w:tc>
        <w:tc>
          <w:tcPr>
            <w:tcW w:w="1588" w:type="dxa"/>
          </w:tcPr>
          <w:p w14:paraId="08BFE3D3" w14:textId="77777777" w:rsidR="00C10958" w:rsidRPr="0091442F" w:rsidRDefault="00C10958" w:rsidP="0052604B">
            <w:pPr>
              <w:jc w:val="center"/>
              <w:rPr>
                <w:rFonts w:cs="Arial"/>
                <w:b/>
                <w:szCs w:val="22"/>
              </w:rPr>
            </w:pPr>
            <w:r w:rsidRPr="0091442F">
              <w:rPr>
                <w:rFonts w:cs="Arial"/>
                <w:b/>
                <w:szCs w:val="22"/>
              </w:rPr>
              <w:t xml:space="preserve">Jason </w:t>
            </w:r>
            <w:proofErr w:type="spellStart"/>
            <w:r w:rsidRPr="0091442F">
              <w:rPr>
                <w:rFonts w:cs="Arial"/>
                <w:b/>
                <w:szCs w:val="22"/>
              </w:rPr>
              <w:t>Swarbrooke</w:t>
            </w:r>
            <w:proofErr w:type="spellEnd"/>
            <w:r w:rsidRPr="0091442F">
              <w:rPr>
                <w:rFonts w:cs="Arial"/>
                <w:b/>
                <w:szCs w:val="22"/>
              </w:rPr>
              <w:t>, Senior Charge Nurse</w:t>
            </w:r>
          </w:p>
        </w:tc>
      </w:tr>
      <w:tr w:rsidR="0091442F" w:rsidRPr="0091442F" w14:paraId="1917D185" w14:textId="77777777" w:rsidTr="0052604B">
        <w:trPr>
          <w:trHeight w:val="506"/>
        </w:trPr>
        <w:tc>
          <w:tcPr>
            <w:tcW w:w="1815" w:type="dxa"/>
            <w:vMerge/>
          </w:tcPr>
          <w:p w14:paraId="75A5FC80" w14:textId="77777777" w:rsidR="00C10958" w:rsidRPr="0091442F" w:rsidRDefault="00C10958" w:rsidP="0052604B">
            <w:pPr>
              <w:jc w:val="center"/>
              <w:rPr>
                <w:rFonts w:cs="Arial"/>
                <w:b/>
                <w:szCs w:val="22"/>
              </w:rPr>
            </w:pPr>
          </w:p>
        </w:tc>
        <w:tc>
          <w:tcPr>
            <w:tcW w:w="1559" w:type="dxa"/>
            <w:vMerge/>
          </w:tcPr>
          <w:p w14:paraId="7BD4B681" w14:textId="77777777" w:rsidR="00C10958" w:rsidRPr="0091442F" w:rsidRDefault="00C10958" w:rsidP="0052604B">
            <w:pPr>
              <w:jc w:val="center"/>
              <w:rPr>
                <w:rFonts w:cs="Arial"/>
                <w:szCs w:val="22"/>
              </w:rPr>
            </w:pPr>
          </w:p>
        </w:tc>
        <w:tc>
          <w:tcPr>
            <w:tcW w:w="8789" w:type="dxa"/>
          </w:tcPr>
          <w:p w14:paraId="2A6A6462" w14:textId="77777777" w:rsidR="00C10958" w:rsidRPr="0091442F" w:rsidRDefault="00C10958" w:rsidP="0052604B">
            <w:pPr>
              <w:tabs>
                <w:tab w:val="left" w:pos="720"/>
              </w:tabs>
              <w:rPr>
                <w:b/>
                <w:bCs/>
                <w:szCs w:val="22"/>
              </w:rPr>
            </w:pPr>
            <w:r w:rsidRPr="0091442F">
              <w:rPr>
                <w:b/>
                <w:bCs/>
                <w:szCs w:val="22"/>
              </w:rPr>
              <w:t>Dementia in Older Adults (PLWD = People Living with Dementia)</w:t>
            </w:r>
          </w:p>
          <w:p w14:paraId="4E99BE45" w14:textId="77777777" w:rsidR="00C10958" w:rsidRPr="0091442F" w:rsidRDefault="00C10958" w:rsidP="00C10958">
            <w:pPr>
              <w:numPr>
                <w:ilvl w:val="0"/>
                <w:numId w:val="10"/>
              </w:numPr>
              <w:tabs>
                <w:tab w:val="left" w:pos="720"/>
              </w:tabs>
              <w:spacing w:before="0" w:after="160" w:line="278" w:lineRule="auto"/>
              <w:jc w:val="left"/>
              <w:rPr>
                <w:szCs w:val="22"/>
              </w:rPr>
            </w:pPr>
            <w:r w:rsidRPr="0091442F">
              <w:rPr>
                <w:szCs w:val="22"/>
              </w:rPr>
              <w:t>Governance systems and processes in place, including identifying and sharing the learning. Monitoring and reporting on the harms people living with dementia may experience which includes those we are asked about by the National Audit of Dementia Psychiatry Team.</w:t>
            </w:r>
          </w:p>
          <w:p w14:paraId="7B253F85" w14:textId="77777777" w:rsidR="00C10958" w:rsidRPr="0091442F" w:rsidRDefault="00C10958" w:rsidP="00C10958">
            <w:pPr>
              <w:numPr>
                <w:ilvl w:val="0"/>
                <w:numId w:val="10"/>
              </w:numPr>
              <w:tabs>
                <w:tab w:val="left" w:pos="720"/>
              </w:tabs>
              <w:spacing w:before="0" w:after="160" w:line="278" w:lineRule="auto"/>
              <w:jc w:val="left"/>
              <w:rPr>
                <w:szCs w:val="22"/>
              </w:rPr>
            </w:pPr>
            <w:r w:rsidRPr="0091442F">
              <w:rPr>
                <w:szCs w:val="22"/>
              </w:rPr>
              <w:t>Our incident reporting system asks if a patient has a dementia diagnosis. This is being mandated on the system.</w:t>
            </w:r>
          </w:p>
          <w:p w14:paraId="5F02C514" w14:textId="77777777" w:rsidR="00C10958" w:rsidRPr="0091442F" w:rsidRDefault="00C10958" w:rsidP="00C10958">
            <w:pPr>
              <w:numPr>
                <w:ilvl w:val="0"/>
                <w:numId w:val="10"/>
              </w:numPr>
              <w:tabs>
                <w:tab w:val="left" w:pos="720"/>
              </w:tabs>
              <w:spacing w:before="0" w:after="160" w:line="278" w:lineRule="auto"/>
              <w:jc w:val="left"/>
              <w:rPr>
                <w:szCs w:val="22"/>
              </w:rPr>
            </w:pPr>
            <w:r w:rsidRPr="0091442F">
              <w:rPr>
                <w:szCs w:val="22"/>
              </w:rPr>
              <w:t>We discuss harms quarterly in our Dementia Steering Group and then e.g. also</w:t>
            </w:r>
            <w:r w:rsidRPr="0091442F">
              <w:rPr>
                <w:szCs w:val="22"/>
              </w:rPr>
              <w:br/>
              <w:t>at relevant preventing harm groups e.g. the Falls and Pressure Ulcer Prevention steering groups. Safeguarding data is also available and discussed.</w:t>
            </w:r>
          </w:p>
          <w:p w14:paraId="084F8289" w14:textId="77777777" w:rsidR="00C10958" w:rsidRPr="0091442F" w:rsidRDefault="00C10958" w:rsidP="00C10958">
            <w:pPr>
              <w:numPr>
                <w:ilvl w:val="0"/>
                <w:numId w:val="10"/>
              </w:numPr>
              <w:tabs>
                <w:tab w:val="left" w:pos="720"/>
              </w:tabs>
              <w:spacing w:before="0" w:after="160" w:line="278" w:lineRule="auto"/>
              <w:jc w:val="left"/>
              <w:rPr>
                <w:szCs w:val="22"/>
              </w:rPr>
            </w:pPr>
            <w:r w:rsidRPr="0091442F">
              <w:rPr>
                <w:szCs w:val="22"/>
              </w:rPr>
              <w:t>We have undertaken literature reviews to identify if there are interventions that we could use on top of the evidence-based interventions we use already.</w:t>
            </w:r>
          </w:p>
          <w:p w14:paraId="6D4F7551" w14:textId="77777777" w:rsidR="00C10958" w:rsidRPr="0091442F" w:rsidRDefault="00C10958" w:rsidP="00C10958">
            <w:pPr>
              <w:numPr>
                <w:ilvl w:val="0"/>
                <w:numId w:val="10"/>
              </w:numPr>
              <w:tabs>
                <w:tab w:val="left" w:pos="720"/>
              </w:tabs>
              <w:spacing w:before="0" w:after="160" w:line="278" w:lineRule="auto"/>
              <w:jc w:val="left"/>
              <w:rPr>
                <w:szCs w:val="22"/>
              </w:rPr>
            </w:pPr>
            <w:r w:rsidRPr="0091442F">
              <w:rPr>
                <w:szCs w:val="22"/>
              </w:rPr>
              <w:t>We have focused work on reducing distress to reduce harms.</w:t>
            </w:r>
          </w:p>
          <w:p w14:paraId="1C54A36F" w14:textId="77777777" w:rsidR="00C10958" w:rsidRPr="0091442F" w:rsidRDefault="00C10958" w:rsidP="00C10958">
            <w:pPr>
              <w:pStyle w:val="ListParagraph"/>
              <w:numPr>
                <w:ilvl w:val="0"/>
                <w:numId w:val="10"/>
              </w:numPr>
              <w:tabs>
                <w:tab w:val="left" w:pos="720"/>
              </w:tabs>
              <w:spacing w:before="0" w:after="160" w:line="278" w:lineRule="auto"/>
              <w:jc w:val="left"/>
              <w:rPr>
                <w:szCs w:val="22"/>
              </w:rPr>
            </w:pPr>
            <w:r w:rsidRPr="0091442F">
              <w:rPr>
                <w:szCs w:val="22"/>
              </w:rPr>
              <w:t xml:space="preserve">Overall incidents involving patients with dementia: 420 less than 2023-2024 a reduction of 20%. </w:t>
            </w:r>
          </w:p>
          <w:p w14:paraId="760E884D" w14:textId="77777777" w:rsidR="00C10958" w:rsidRPr="0091442F" w:rsidRDefault="00C10958" w:rsidP="0052604B">
            <w:pPr>
              <w:tabs>
                <w:tab w:val="left" w:pos="720"/>
              </w:tabs>
              <w:jc w:val="center"/>
              <w:rPr>
                <w:szCs w:val="22"/>
              </w:rPr>
            </w:pPr>
            <w:r w:rsidRPr="0091442F">
              <w:rPr>
                <w:noProof/>
                <w:szCs w:val="22"/>
              </w:rPr>
              <w:lastRenderedPageBreak/>
              <w:drawing>
                <wp:inline distT="0" distB="0" distL="0" distR="0" wp14:anchorId="3B39F658" wp14:editId="48501ADD">
                  <wp:extent cx="3810000" cy="2004060"/>
                  <wp:effectExtent l="0" t="0" r="0" b="0"/>
                  <wp:docPr id="890460542" name="Picture 1"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60542" name="Picture 1" descr="A screenshot of a graph"/>
                          <pic:cNvPicPr>
                            <a:picLocks noChangeAspect="1" noChangeArrowheads="1"/>
                          </pic:cNvPicPr>
                        </pic:nvPicPr>
                        <pic:blipFill>
                          <a:blip r:embed="rId11">
                            <a:extLst>
                              <a:ext uri="{28A0092B-C50C-407E-A947-70E740481C1C}">
                                <a14:useLocalDpi xmlns:a14="http://schemas.microsoft.com/office/drawing/2010/main" val="0"/>
                              </a:ext>
                            </a:extLst>
                          </a:blip>
                          <a:srcRect l="1698" t="51517" r="42088"/>
                          <a:stretch>
                            <a:fillRect/>
                          </a:stretch>
                        </pic:blipFill>
                        <pic:spPr bwMode="auto">
                          <a:xfrm>
                            <a:off x="0" y="0"/>
                            <a:ext cx="3810000" cy="2004060"/>
                          </a:xfrm>
                          <a:prstGeom prst="rect">
                            <a:avLst/>
                          </a:prstGeom>
                          <a:noFill/>
                          <a:ln>
                            <a:noFill/>
                          </a:ln>
                        </pic:spPr>
                      </pic:pic>
                    </a:graphicData>
                  </a:graphic>
                </wp:inline>
              </w:drawing>
            </w:r>
          </w:p>
          <w:p w14:paraId="268FEDE8" w14:textId="77777777" w:rsidR="00C10958" w:rsidRPr="0091442F" w:rsidRDefault="00C10958" w:rsidP="00C10958">
            <w:pPr>
              <w:numPr>
                <w:ilvl w:val="0"/>
                <w:numId w:val="11"/>
              </w:numPr>
              <w:tabs>
                <w:tab w:val="left" w:pos="720"/>
              </w:tabs>
              <w:spacing w:before="0" w:after="160" w:line="278" w:lineRule="auto"/>
              <w:jc w:val="left"/>
              <w:rPr>
                <w:szCs w:val="22"/>
              </w:rPr>
            </w:pPr>
            <w:r w:rsidRPr="0091442F">
              <w:rPr>
                <w:szCs w:val="22"/>
              </w:rPr>
              <w:t>We have an introduced a delirium strategy for over 65’s.</w:t>
            </w:r>
          </w:p>
          <w:p w14:paraId="7AA6A18A" w14:textId="77777777" w:rsidR="00C10958" w:rsidRPr="0091442F" w:rsidRDefault="00C10958" w:rsidP="00C10958">
            <w:pPr>
              <w:numPr>
                <w:ilvl w:val="0"/>
                <w:numId w:val="11"/>
              </w:numPr>
              <w:tabs>
                <w:tab w:val="left" w:pos="720"/>
              </w:tabs>
              <w:spacing w:before="0" w:after="160" w:line="278" w:lineRule="auto"/>
              <w:jc w:val="left"/>
              <w:rPr>
                <w:szCs w:val="22"/>
              </w:rPr>
            </w:pPr>
            <w:r w:rsidRPr="0091442F">
              <w:rPr>
                <w:szCs w:val="22"/>
              </w:rPr>
              <w:t>We have been HSJ Patient Safety finalists 2025</w:t>
            </w:r>
          </w:p>
        </w:tc>
        <w:tc>
          <w:tcPr>
            <w:tcW w:w="1417" w:type="dxa"/>
          </w:tcPr>
          <w:p w14:paraId="6590172D" w14:textId="77777777" w:rsidR="00C10958" w:rsidRPr="0091442F" w:rsidRDefault="00C10958" w:rsidP="0052604B">
            <w:pPr>
              <w:jc w:val="center"/>
              <w:rPr>
                <w:szCs w:val="22"/>
              </w:rPr>
            </w:pPr>
            <w:r w:rsidRPr="0091442F">
              <w:rPr>
                <w:szCs w:val="22"/>
              </w:rPr>
              <w:lastRenderedPageBreak/>
              <w:t xml:space="preserve">2 </w:t>
            </w:r>
          </w:p>
          <w:p w14:paraId="63D616DA" w14:textId="77777777" w:rsidR="00C10958" w:rsidRPr="0091442F" w:rsidRDefault="00C10958" w:rsidP="0052604B">
            <w:pPr>
              <w:jc w:val="center"/>
              <w:rPr>
                <w:b/>
                <w:bCs/>
                <w:szCs w:val="22"/>
              </w:rPr>
            </w:pPr>
            <w:r w:rsidRPr="0091442F">
              <w:rPr>
                <w:b/>
                <w:bCs/>
                <w:szCs w:val="22"/>
              </w:rPr>
              <w:t>Achieving</w:t>
            </w:r>
          </w:p>
        </w:tc>
        <w:tc>
          <w:tcPr>
            <w:tcW w:w="1588" w:type="dxa"/>
          </w:tcPr>
          <w:p w14:paraId="27378C8D" w14:textId="77777777" w:rsidR="00C10958" w:rsidRPr="0091442F" w:rsidRDefault="00C10958" w:rsidP="0052604B">
            <w:pPr>
              <w:jc w:val="center"/>
              <w:rPr>
                <w:rFonts w:cs="Arial"/>
                <w:b/>
                <w:szCs w:val="22"/>
              </w:rPr>
            </w:pPr>
            <w:r w:rsidRPr="0091442F">
              <w:rPr>
                <w:rFonts w:cs="Arial"/>
                <w:b/>
                <w:szCs w:val="22"/>
              </w:rPr>
              <w:t xml:space="preserve">Alison </w:t>
            </w:r>
            <w:proofErr w:type="spellStart"/>
            <w:r w:rsidRPr="0091442F">
              <w:rPr>
                <w:rFonts w:cs="Arial"/>
                <w:b/>
                <w:szCs w:val="22"/>
              </w:rPr>
              <w:t>Raycraft</w:t>
            </w:r>
            <w:proofErr w:type="spellEnd"/>
            <w:r w:rsidRPr="0091442F">
              <w:rPr>
                <w:rFonts w:cs="Arial"/>
                <w:b/>
                <w:szCs w:val="22"/>
              </w:rPr>
              <w:t>, Lead Nurse for Older People</w:t>
            </w:r>
          </w:p>
        </w:tc>
      </w:tr>
      <w:tr w:rsidR="0091442F" w:rsidRPr="0091442F" w14:paraId="08193C3B" w14:textId="77777777" w:rsidTr="0052604B">
        <w:trPr>
          <w:trHeight w:val="1109"/>
        </w:trPr>
        <w:tc>
          <w:tcPr>
            <w:tcW w:w="1815" w:type="dxa"/>
            <w:vMerge/>
          </w:tcPr>
          <w:p w14:paraId="41CD9C0E" w14:textId="77777777" w:rsidR="00C10958" w:rsidRPr="0091442F" w:rsidRDefault="00C10958" w:rsidP="0052604B">
            <w:pPr>
              <w:jc w:val="center"/>
              <w:rPr>
                <w:rFonts w:cs="Arial"/>
                <w:b/>
                <w:szCs w:val="22"/>
              </w:rPr>
            </w:pPr>
          </w:p>
        </w:tc>
        <w:tc>
          <w:tcPr>
            <w:tcW w:w="1559" w:type="dxa"/>
            <w:vMerge/>
          </w:tcPr>
          <w:p w14:paraId="07E89C88" w14:textId="77777777" w:rsidR="00C10958" w:rsidRPr="0091442F" w:rsidRDefault="00C10958" w:rsidP="0052604B">
            <w:pPr>
              <w:jc w:val="center"/>
              <w:rPr>
                <w:rFonts w:cs="Arial"/>
                <w:szCs w:val="22"/>
              </w:rPr>
            </w:pPr>
          </w:p>
        </w:tc>
        <w:tc>
          <w:tcPr>
            <w:tcW w:w="8789" w:type="dxa"/>
          </w:tcPr>
          <w:p w14:paraId="01C9BFE9" w14:textId="77777777" w:rsidR="00C10958" w:rsidRPr="0091442F" w:rsidRDefault="00C10958" w:rsidP="0052604B">
            <w:pPr>
              <w:tabs>
                <w:tab w:val="left" w:pos="720"/>
              </w:tabs>
              <w:jc w:val="left"/>
              <w:rPr>
                <w:b/>
                <w:bCs/>
                <w:szCs w:val="22"/>
                <w:lang w:val="en-US"/>
              </w:rPr>
            </w:pPr>
            <w:r w:rsidRPr="0091442F">
              <w:rPr>
                <w:b/>
                <w:bCs/>
                <w:szCs w:val="22"/>
                <w:lang w:val="en-US"/>
              </w:rPr>
              <w:t>Supporting Deaf Patients</w:t>
            </w:r>
            <w:r w:rsidRPr="0091442F">
              <w:rPr>
                <w:b/>
                <w:bCs/>
                <w:szCs w:val="22"/>
                <w:lang w:val="en-US"/>
              </w:rPr>
              <w:br/>
            </w:r>
          </w:p>
          <w:p w14:paraId="33D41175" w14:textId="77777777" w:rsidR="00C10958" w:rsidRPr="0091442F" w:rsidRDefault="00C10958" w:rsidP="00C10958">
            <w:pPr>
              <w:numPr>
                <w:ilvl w:val="0"/>
                <w:numId w:val="12"/>
              </w:numPr>
              <w:tabs>
                <w:tab w:val="left" w:pos="720"/>
              </w:tabs>
              <w:spacing w:before="0" w:after="160" w:line="278" w:lineRule="auto"/>
              <w:jc w:val="left"/>
              <w:rPr>
                <w:szCs w:val="22"/>
              </w:rPr>
            </w:pPr>
            <w:r w:rsidRPr="0091442F">
              <w:rPr>
                <w:szCs w:val="22"/>
              </w:rPr>
              <w:t>The Trust’s providers work to agreed key performance indicators. Among these is an assurance to the Trust that the BSL Interpreters are suitably qualified (to an agreed qualification level).</w:t>
            </w:r>
          </w:p>
          <w:p w14:paraId="69AE77BE" w14:textId="77777777" w:rsidR="00C10958" w:rsidRPr="0091442F" w:rsidRDefault="00C10958" w:rsidP="00C10958">
            <w:pPr>
              <w:numPr>
                <w:ilvl w:val="0"/>
                <w:numId w:val="12"/>
              </w:numPr>
              <w:tabs>
                <w:tab w:val="left" w:pos="720"/>
              </w:tabs>
              <w:spacing w:before="0" w:after="160" w:line="278" w:lineRule="auto"/>
              <w:jc w:val="left"/>
              <w:rPr>
                <w:b/>
                <w:bCs/>
                <w:szCs w:val="22"/>
              </w:rPr>
            </w:pPr>
            <w:r w:rsidRPr="0091442F">
              <w:rPr>
                <w:szCs w:val="22"/>
              </w:rPr>
              <w:t>Communication of clinical information is only delivered using qualified interpreters, unless a patient has expressly requested the support of a partner or family member. This happens occasionally when the partner or family member is also the patient’s carer. In these circumstances it is documented in the patient’s notes that they have requested and agreed to this.</w:t>
            </w:r>
          </w:p>
          <w:p w14:paraId="65349461" w14:textId="77777777" w:rsidR="00C10958" w:rsidRPr="0091442F" w:rsidRDefault="00C10958" w:rsidP="0052604B">
            <w:pPr>
              <w:rPr>
                <w:rFonts w:cs="Arial"/>
                <w:b/>
                <w:szCs w:val="22"/>
              </w:rPr>
            </w:pPr>
          </w:p>
        </w:tc>
        <w:tc>
          <w:tcPr>
            <w:tcW w:w="1417" w:type="dxa"/>
          </w:tcPr>
          <w:p w14:paraId="2D2D3DB5" w14:textId="77777777" w:rsidR="00C10958" w:rsidRPr="0091442F" w:rsidRDefault="00C10958" w:rsidP="0052604B">
            <w:pPr>
              <w:jc w:val="center"/>
              <w:rPr>
                <w:szCs w:val="22"/>
              </w:rPr>
            </w:pPr>
            <w:r w:rsidRPr="0091442F">
              <w:rPr>
                <w:szCs w:val="22"/>
              </w:rPr>
              <w:lastRenderedPageBreak/>
              <w:t xml:space="preserve">2 </w:t>
            </w:r>
          </w:p>
          <w:p w14:paraId="3BA514E2" w14:textId="77777777" w:rsidR="00C10958" w:rsidRPr="0091442F" w:rsidRDefault="00C10958" w:rsidP="0052604B">
            <w:pPr>
              <w:jc w:val="center"/>
              <w:rPr>
                <w:b/>
                <w:bCs/>
                <w:szCs w:val="22"/>
              </w:rPr>
            </w:pPr>
            <w:r w:rsidRPr="0091442F">
              <w:rPr>
                <w:b/>
                <w:bCs/>
                <w:szCs w:val="22"/>
              </w:rPr>
              <w:t>Achieving</w:t>
            </w:r>
          </w:p>
        </w:tc>
        <w:tc>
          <w:tcPr>
            <w:tcW w:w="1588" w:type="dxa"/>
          </w:tcPr>
          <w:p w14:paraId="471EEA8F" w14:textId="77777777" w:rsidR="00C10958" w:rsidRPr="0091442F" w:rsidRDefault="00C10958" w:rsidP="0052604B">
            <w:pPr>
              <w:jc w:val="center"/>
              <w:rPr>
                <w:rFonts w:cs="Arial"/>
                <w:b/>
                <w:szCs w:val="22"/>
              </w:rPr>
            </w:pPr>
            <w:r w:rsidRPr="0091442F">
              <w:rPr>
                <w:rFonts w:cs="Arial"/>
                <w:b/>
                <w:szCs w:val="22"/>
              </w:rPr>
              <w:t>Alison Sherry, Interpreting Services Manager</w:t>
            </w:r>
          </w:p>
        </w:tc>
      </w:tr>
    </w:tbl>
    <w:p w14:paraId="4B285376" w14:textId="77777777" w:rsidR="00C10958" w:rsidRPr="0091442F" w:rsidRDefault="00C10958" w:rsidP="00C10958">
      <w:pPr>
        <w:jc w:val="center"/>
        <w:rPr>
          <w:rFonts w:cs="Arial"/>
          <w:b/>
          <w:szCs w:val="22"/>
        </w:rPr>
      </w:pPr>
    </w:p>
    <w:p w14:paraId="6516C043" w14:textId="77777777" w:rsidR="00C10958" w:rsidRPr="0091442F" w:rsidRDefault="00C10958" w:rsidP="00C10958">
      <w:pPr>
        <w:spacing w:before="0" w:line="276" w:lineRule="auto"/>
        <w:jc w:val="left"/>
        <w:rPr>
          <w:rFonts w:cs="Arial"/>
          <w:b/>
          <w:szCs w:val="22"/>
        </w:rPr>
      </w:pPr>
      <w:r w:rsidRPr="0091442F">
        <w:rPr>
          <w:rFonts w:cs="Arial"/>
          <w:b/>
          <w:szCs w:val="22"/>
        </w:rPr>
        <w:br w:type="page"/>
      </w:r>
    </w:p>
    <w:p w14:paraId="34DAC7D9" w14:textId="77777777" w:rsidR="00C10958" w:rsidRPr="0091442F" w:rsidRDefault="00C10958" w:rsidP="00C10958">
      <w:pPr>
        <w:jc w:val="center"/>
        <w:rPr>
          <w:rFonts w:cs="Arial"/>
          <w:b/>
          <w:szCs w:val="22"/>
        </w:rPr>
      </w:pPr>
    </w:p>
    <w:p w14:paraId="48318CD3" w14:textId="77777777" w:rsidR="00C10958" w:rsidRPr="0091442F" w:rsidRDefault="00C10958" w:rsidP="00C10958">
      <w:pPr>
        <w:jc w:val="center"/>
        <w:rPr>
          <w:rFonts w:cs="Arial"/>
          <w:b/>
          <w:szCs w:val="22"/>
        </w:rPr>
      </w:pP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5"/>
        <w:gridCol w:w="1559"/>
        <w:gridCol w:w="8931"/>
        <w:gridCol w:w="1417"/>
        <w:gridCol w:w="1588"/>
      </w:tblGrid>
      <w:tr w:rsidR="0091442F" w:rsidRPr="0091442F" w14:paraId="7558F0E6" w14:textId="77777777" w:rsidTr="0052604B">
        <w:trPr>
          <w:trHeight w:val="368"/>
          <w:tblHeader/>
        </w:trPr>
        <w:tc>
          <w:tcPr>
            <w:tcW w:w="1815" w:type="dxa"/>
            <w:shd w:val="clear" w:color="auto" w:fill="D9E2F3"/>
          </w:tcPr>
          <w:p w14:paraId="2FF44EF3" w14:textId="77777777" w:rsidR="00C10958" w:rsidRPr="0091442F" w:rsidRDefault="00C10958" w:rsidP="0052604B">
            <w:pPr>
              <w:jc w:val="center"/>
              <w:rPr>
                <w:rFonts w:cs="Arial"/>
                <w:b/>
                <w:szCs w:val="22"/>
              </w:rPr>
            </w:pPr>
            <w:r w:rsidRPr="0091442F">
              <w:rPr>
                <w:rFonts w:cs="Arial"/>
                <w:b/>
                <w:szCs w:val="22"/>
              </w:rPr>
              <w:t>Domain 1</w:t>
            </w:r>
          </w:p>
        </w:tc>
        <w:tc>
          <w:tcPr>
            <w:tcW w:w="1559" w:type="dxa"/>
            <w:shd w:val="clear" w:color="auto" w:fill="D9E2F3"/>
          </w:tcPr>
          <w:p w14:paraId="4A858104" w14:textId="77777777" w:rsidR="00C10958" w:rsidRPr="0091442F" w:rsidRDefault="00C10958" w:rsidP="0052604B">
            <w:pPr>
              <w:jc w:val="center"/>
              <w:rPr>
                <w:rFonts w:cs="Arial"/>
                <w:b/>
                <w:szCs w:val="22"/>
              </w:rPr>
            </w:pPr>
            <w:r w:rsidRPr="0091442F">
              <w:rPr>
                <w:rFonts w:cs="Arial"/>
                <w:b/>
                <w:szCs w:val="22"/>
              </w:rPr>
              <w:t>Outcome</w:t>
            </w:r>
          </w:p>
        </w:tc>
        <w:tc>
          <w:tcPr>
            <w:tcW w:w="8931" w:type="dxa"/>
            <w:shd w:val="clear" w:color="auto" w:fill="D9E2F3"/>
          </w:tcPr>
          <w:p w14:paraId="7EB34DE4" w14:textId="77777777" w:rsidR="00C10958" w:rsidRPr="0091442F" w:rsidRDefault="00C10958" w:rsidP="0052604B">
            <w:pPr>
              <w:jc w:val="center"/>
              <w:rPr>
                <w:rFonts w:cs="Arial"/>
                <w:b/>
                <w:szCs w:val="22"/>
              </w:rPr>
            </w:pPr>
            <w:r w:rsidRPr="0091442F">
              <w:rPr>
                <w:rFonts w:cs="Arial"/>
                <w:b/>
                <w:szCs w:val="22"/>
              </w:rPr>
              <w:t>Evidence</w:t>
            </w:r>
          </w:p>
        </w:tc>
        <w:tc>
          <w:tcPr>
            <w:tcW w:w="1417" w:type="dxa"/>
            <w:shd w:val="clear" w:color="auto" w:fill="D9E2F3"/>
          </w:tcPr>
          <w:p w14:paraId="3FC0230F" w14:textId="77777777" w:rsidR="00C10958" w:rsidRPr="0091442F" w:rsidRDefault="00C10958" w:rsidP="0052604B">
            <w:pPr>
              <w:jc w:val="center"/>
              <w:rPr>
                <w:rFonts w:cs="Arial"/>
                <w:b/>
                <w:szCs w:val="22"/>
              </w:rPr>
            </w:pPr>
            <w:r w:rsidRPr="0091442F">
              <w:rPr>
                <w:rFonts w:cs="Arial"/>
                <w:b/>
                <w:szCs w:val="22"/>
              </w:rPr>
              <w:t>Score/</w:t>
            </w:r>
          </w:p>
          <w:p w14:paraId="490DBA69" w14:textId="77777777" w:rsidR="00C10958" w:rsidRPr="0091442F" w:rsidRDefault="00C10958" w:rsidP="0052604B">
            <w:pPr>
              <w:jc w:val="center"/>
              <w:rPr>
                <w:rFonts w:cs="Arial"/>
                <w:b/>
                <w:szCs w:val="22"/>
              </w:rPr>
            </w:pPr>
            <w:r w:rsidRPr="0091442F">
              <w:rPr>
                <w:rFonts w:cs="Arial"/>
                <w:b/>
                <w:szCs w:val="22"/>
              </w:rPr>
              <w:t>Rating</w:t>
            </w:r>
          </w:p>
        </w:tc>
        <w:tc>
          <w:tcPr>
            <w:tcW w:w="1588" w:type="dxa"/>
            <w:shd w:val="clear" w:color="auto" w:fill="D9E2F3"/>
          </w:tcPr>
          <w:p w14:paraId="2EB51E52" w14:textId="77777777" w:rsidR="00C10958" w:rsidRPr="0091442F" w:rsidRDefault="00C10958" w:rsidP="0052604B">
            <w:pPr>
              <w:jc w:val="center"/>
              <w:rPr>
                <w:rFonts w:cs="Arial"/>
                <w:b/>
                <w:szCs w:val="22"/>
              </w:rPr>
            </w:pPr>
            <w:r w:rsidRPr="0091442F">
              <w:rPr>
                <w:rFonts w:cs="Arial"/>
                <w:b/>
                <w:szCs w:val="22"/>
              </w:rPr>
              <w:t>Owner/Lead</w:t>
            </w:r>
          </w:p>
        </w:tc>
      </w:tr>
      <w:tr w:rsidR="0091442F" w:rsidRPr="0091442F" w14:paraId="125FA6A6" w14:textId="77777777" w:rsidTr="0052604B">
        <w:trPr>
          <w:trHeight w:val="366"/>
        </w:trPr>
        <w:tc>
          <w:tcPr>
            <w:tcW w:w="1815" w:type="dxa"/>
            <w:vMerge w:val="restart"/>
          </w:tcPr>
          <w:p w14:paraId="701EA1D6" w14:textId="77777777" w:rsidR="00C10958" w:rsidRPr="0091442F" w:rsidRDefault="00C10958" w:rsidP="0052604B">
            <w:pPr>
              <w:jc w:val="center"/>
              <w:rPr>
                <w:rFonts w:cs="Arial"/>
                <w:b/>
                <w:szCs w:val="22"/>
              </w:rPr>
            </w:pPr>
            <w:r w:rsidRPr="0091442F">
              <w:rPr>
                <w:rFonts w:cs="Arial"/>
                <w:b/>
                <w:szCs w:val="22"/>
              </w:rPr>
              <w:t>Commissioned or Provided Services Evidence</w:t>
            </w:r>
          </w:p>
        </w:tc>
        <w:tc>
          <w:tcPr>
            <w:tcW w:w="1559" w:type="dxa"/>
            <w:vMerge w:val="restart"/>
            <w:vAlign w:val="center"/>
          </w:tcPr>
          <w:p w14:paraId="6233795D" w14:textId="77777777" w:rsidR="00C10958" w:rsidRPr="0091442F" w:rsidRDefault="00C10958" w:rsidP="0052604B">
            <w:pPr>
              <w:jc w:val="center"/>
              <w:rPr>
                <w:rFonts w:cs="Arial"/>
                <w:b/>
                <w:szCs w:val="22"/>
              </w:rPr>
            </w:pPr>
            <w:r w:rsidRPr="0091442F">
              <w:rPr>
                <w:rFonts w:cs="Arial"/>
                <w:szCs w:val="22"/>
              </w:rPr>
              <w:t xml:space="preserve">1D: </w:t>
            </w:r>
            <w:r w:rsidRPr="0091442F">
              <w:rPr>
                <w:rFonts w:cs="Arial"/>
                <w:bCs/>
                <w:szCs w:val="22"/>
              </w:rPr>
              <w:t xml:space="preserve">Patients (service users) </w:t>
            </w:r>
            <w:r w:rsidRPr="0091442F">
              <w:rPr>
                <w:rFonts w:cs="Arial"/>
                <w:szCs w:val="22"/>
              </w:rPr>
              <w:t>report positive experiences of the service</w:t>
            </w:r>
          </w:p>
        </w:tc>
        <w:tc>
          <w:tcPr>
            <w:tcW w:w="8931" w:type="dxa"/>
          </w:tcPr>
          <w:p w14:paraId="6BC3D0E8" w14:textId="77777777" w:rsidR="00C10958" w:rsidRPr="0091442F" w:rsidRDefault="00C10958" w:rsidP="0052604B">
            <w:pPr>
              <w:tabs>
                <w:tab w:val="left" w:pos="720"/>
              </w:tabs>
              <w:jc w:val="left"/>
              <w:rPr>
                <w:b/>
                <w:bCs/>
                <w:szCs w:val="22"/>
              </w:rPr>
            </w:pPr>
            <w:r w:rsidRPr="0091442F">
              <w:rPr>
                <w:b/>
                <w:bCs/>
                <w:szCs w:val="22"/>
              </w:rPr>
              <w:t>Cystic Fibrosis</w:t>
            </w:r>
            <w:r w:rsidRPr="0091442F">
              <w:rPr>
                <w:b/>
                <w:bCs/>
                <w:szCs w:val="22"/>
              </w:rPr>
              <w:br/>
            </w:r>
          </w:p>
          <w:p w14:paraId="5232323E" w14:textId="77777777" w:rsidR="00C10958" w:rsidRPr="0091442F" w:rsidRDefault="00C10958" w:rsidP="00C10958">
            <w:pPr>
              <w:pStyle w:val="ListParagraph"/>
              <w:numPr>
                <w:ilvl w:val="0"/>
                <w:numId w:val="14"/>
              </w:numPr>
              <w:tabs>
                <w:tab w:val="left" w:pos="720"/>
              </w:tabs>
              <w:spacing w:before="0" w:after="160" w:line="278" w:lineRule="auto"/>
              <w:jc w:val="left"/>
              <w:rPr>
                <w:szCs w:val="22"/>
              </w:rPr>
            </w:pPr>
            <w:r w:rsidRPr="0091442F">
              <w:rPr>
                <w:szCs w:val="22"/>
              </w:rPr>
              <w:t>98% of respondents rated their Friends and Family Test experience as “Very Good” or “Good.”</w:t>
            </w:r>
          </w:p>
          <w:p w14:paraId="6ABE45F8" w14:textId="77777777" w:rsidR="00C10958" w:rsidRPr="0091442F" w:rsidRDefault="00C10958" w:rsidP="00C10958">
            <w:pPr>
              <w:pStyle w:val="ListParagraph"/>
              <w:numPr>
                <w:ilvl w:val="0"/>
                <w:numId w:val="13"/>
              </w:numPr>
              <w:tabs>
                <w:tab w:val="left" w:pos="720"/>
              </w:tabs>
              <w:spacing w:before="0" w:after="160" w:line="278" w:lineRule="auto"/>
              <w:jc w:val="left"/>
              <w:rPr>
                <w:szCs w:val="22"/>
              </w:rPr>
            </w:pPr>
            <w:r w:rsidRPr="0091442F">
              <w:rPr>
                <w:szCs w:val="22"/>
              </w:rPr>
              <w:t>A patient led focus group meets with the ward manager to discuss service improvements and patient experience feedback</w:t>
            </w:r>
          </w:p>
          <w:p w14:paraId="208F25F2" w14:textId="77777777" w:rsidR="00C10958" w:rsidRPr="0091442F" w:rsidRDefault="00C10958" w:rsidP="00C10958">
            <w:pPr>
              <w:pStyle w:val="ListParagraph"/>
              <w:numPr>
                <w:ilvl w:val="0"/>
                <w:numId w:val="13"/>
              </w:numPr>
              <w:tabs>
                <w:tab w:val="left" w:pos="720"/>
              </w:tabs>
              <w:spacing w:before="0" w:after="160" w:line="278" w:lineRule="auto"/>
              <w:jc w:val="left"/>
              <w:rPr>
                <w:szCs w:val="22"/>
              </w:rPr>
            </w:pPr>
            <w:r w:rsidRPr="0091442F">
              <w:rPr>
                <w:szCs w:val="22"/>
              </w:rPr>
              <w:t>The group winner of LTHT patient experience award</w:t>
            </w:r>
          </w:p>
          <w:p w14:paraId="2EAF6924" w14:textId="77777777" w:rsidR="00C10958" w:rsidRPr="0091442F" w:rsidRDefault="00C10958" w:rsidP="00C10958">
            <w:pPr>
              <w:pStyle w:val="ListParagraph"/>
              <w:numPr>
                <w:ilvl w:val="0"/>
                <w:numId w:val="13"/>
              </w:numPr>
              <w:tabs>
                <w:tab w:val="left" w:pos="720"/>
              </w:tabs>
              <w:spacing w:before="0" w:after="160" w:line="278" w:lineRule="auto"/>
              <w:jc w:val="left"/>
              <w:rPr>
                <w:szCs w:val="22"/>
              </w:rPr>
            </w:pPr>
            <w:r w:rsidRPr="0091442F">
              <w:rPr>
                <w:szCs w:val="22"/>
              </w:rPr>
              <w:t xml:space="preserve">The group has been shortlisted at PENNA 2025 for its innovative way of improving patient care and hearing patient voices </w:t>
            </w:r>
          </w:p>
          <w:p w14:paraId="1A6154B6" w14:textId="77777777" w:rsidR="00C10958" w:rsidRPr="0091442F" w:rsidRDefault="00C10958" w:rsidP="00C10958">
            <w:pPr>
              <w:pStyle w:val="ListParagraph"/>
              <w:numPr>
                <w:ilvl w:val="0"/>
                <w:numId w:val="13"/>
              </w:numPr>
              <w:tabs>
                <w:tab w:val="left" w:pos="720"/>
              </w:tabs>
              <w:spacing w:before="0" w:after="160" w:line="278" w:lineRule="auto"/>
              <w:jc w:val="left"/>
              <w:rPr>
                <w:szCs w:val="22"/>
              </w:rPr>
            </w:pPr>
            <w:r w:rsidRPr="0091442F">
              <w:rPr>
                <w:szCs w:val="22"/>
              </w:rPr>
              <w:t xml:space="preserve">In the last 5 years the Unit has not received PALS or Complaints  </w:t>
            </w:r>
          </w:p>
        </w:tc>
        <w:tc>
          <w:tcPr>
            <w:tcW w:w="1417" w:type="dxa"/>
          </w:tcPr>
          <w:p w14:paraId="22FB7A4C" w14:textId="77777777" w:rsidR="00C10958" w:rsidRPr="0091442F" w:rsidRDefault="00C10958" w:rsidP="0052604B">
            <w:pPr>
              <w:jc w:val="center"/>
              <w:rPr>
                <w:rFonts w:cs="Arial"/>
                <w:bCs/>
                <w:szCs w:val="22"/>
              </w:rPr>
            </w:pPr>
            <w:r w:rsidRPr="0091442F">
              <w:rPr>
                <w:rFonts w:cs="Arial"/>
                <w:bCs/>
                <w:szCs w:val="22"/>
              </w:rPr>
              <w:t xml:space="preserve">3 </w:t>
            </w:r>
          </w:p>
          <w:p w14:paraId="248F8795" w14:textId="77777777" w:rsidR="00C10958" w:rsidRPr="0091442F" w:rsidRDefault="00C10958" w:rsidP="0052604B">
            <w:pPr>
              <w:jc w:val="center"/>
              <w:rPr>
                <w:rFonts w:cs="Arial"/>
                <w:b/>
                <w:szCs w:val="22"/>
              </w:rPr>
            </w:pPr>
            <w:r w:rsidRPr="0091442F">
              <w:rPr>
                <w:rFonts w:cs="Arial"/>
                <w:b/>
                <w:szCs w:val="22"/>
              </w:rPr>
              <w:t>Excelling</w:t>
            </w:r>
          </w:p>
        </w:tc>
        <w:tc>
          <w:tcPr>
            <w:tcW w:w="1588" w:type="dxa"/>
          </w:tcPr>
          <w:p w14:paraId="31512E08" w14:textId="77777777" w:rsidR="00C10958" w:rsidRPr="0091442F" w:rsidRDefault="00C10958" w:rsidP="0052604B">
            <w:pPr>
              <w:jc w:val="center"/>
              <w:rPr>
                <w:rFonts w:cs="Arial"/>
                <w:b/>
                <w:szCs w:val="22"/>
              </w:rPr>
            </w:pPr>
            <w:r w:rsidRPr="0091442F">
              <w:rPr>
                <w:rFonts w:cs="Arial"/>
                <w:b/>
                <w:szCs w:val="22"/>
              </w:rPr>
              <w:t xml:space="preserve">Jason </w:t>
            </w:r>
            <w:proofErr w:type="spellStart"/>
            <w:r w:rsidRPr="0091442F">
              <w:rPr>
                <w:rFonts w:cs="Arial"/>
                <w:b/>
                <w:szCs w:val="22"/>
              </w:rPr>
              <w:t>Swarbrooke</w:t>
            </w:r>
            <w:proofErr w:type="spellEnd"/>
            <w:r w:rsidRPr="0091442F">
              <w:rPr>
                <w:rFonts w:cs="Arial"/>
                <w:b/>
                <w:szCs w:val="22"/>
              </w:rPr>
              <w:t>, Senior Charge Nurse</w:t>
            </w:r>
          </w:p>
        </w:tc>
      </w:tr>
      <w:tr w:rsidR="0091442F" w:rsidRPr="0091442F" w14:paraId="709F4804" w14:textId="77777777" w:rsidTr="0052604B">
        <w:trPr>
          <w:trHeight w:val="366"/>
        </w:trPr>
        <w:tc>
          <w:tcPr>
            <w:tcW w:w="1815" w:type="dxa"/>
            <w:vMerge/>
          </w:tcPr>
          <w:p w14:paraId="7A88FB8D" w14:textId="77777777" w:rsidR="00C10958" w:rsidRPr="0091442F" w:rsidRDefault="00C10958" w:rsidP="0052604B">
            <w:pPr>
              <w:jc w:val="center"/>
              <w:rPr>
                <w:rFonts w:cs="Arial"/>
                <w:b/>
                <w:szCs w:val="22"/>
              </w:rPr>
            </w:pPr>
          </w:p>
        </w:tc>
        <w:tc>
          <w:tcPr>
            <w:tcW w:w="1559" w:type="dxa"/>
            <w:vMerge/>
            <w:vAlign w:val="center"/>
          </w:tcPr>
          <w:p w14:paraId="74275AD6" w14:textId="77777777" w:rsidR="00C10958" w:rsidRPr="0091442F" w:rsidRDefault="00C10958" w:rsidP="0052604B">
            <w:pPr>
              <w:jc w:val="center"/>
              <w:rPr>
                <w:rFonts w:cs="Arial"/>
                <w:szCs w:val="22"/>
              </w:rPr>
            </w:pPr>
          </w:p>
        </w:tc>
        <w:tc>
          <w:tcPr>
            <w:tcW w:w="8931" w:type="dxa"/>
          </w:tcPr>
          <w:p w14:paraId="24D4C572" w14:textId="77777777" w:rsidR="00C10958" w:rsidRPr="0091442F" w:rsidRDefault="00C10958" w:rsidP="0052604B">
            <w:pPr>
              <w:tabs>
                <w:tab w:val="left" w:pos="720"/>
              </w:tabs>
              <w:jc w:val="left"/>
              <w:rPr>
                <w:b/>
                <w:bCs/>
                <w:szCs w:val="22"/>
              </w:rPr>
            </w:pPr>
            <w:r w:rsidRPr="0091442F">
              <w:rPr>
                <w:b/>
                <w:bCs/>
                <w:szCs w:val="22"/>
              </w:rPr>
              <w:t>Dementia in Older Adults – (PLWD = People Living with Dementia)</w:t>
            </w:r>
            <w:r w:rsidRPr="0091442F">
              <w:rPr>
                <w:b/>
                <w:bCs/>
                <w:szCs w:val="22"/>
              </w:rPr>
              <w:br/>
            </w:r>
          </w:p>
          <w:p w14:paraId="11A76A14"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 xml:space="preserve">We take part in the National Audit of Dementia (results are mainly positive) and are part of the Leeds Dementia Partnership. </w:t>
            </w:r>
          </w:p>
          <w:p w14:paraId="5E9D3590"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have a Dementia Steering Group (DSG) that meets quarterly and includes organisations that support PLWD and includes people who have experience of dementia.</w:t>
            </w:r>
          </w:p>
          <w:p w14:paraId="501CCD46"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lastRenderedPageBreak/>
              <w:t>We monitor and report on, complaints, pals, compliments and FFT information linked to PLWD, and these are discussed at the DSG. Complaints are monitored for ageism and discrimination. The numbers of complaints and PALS are low.</w:t>
            </w:r>
          </w:p>
          <w:p w14:paraId="7BFBC8D9" w14:textId="77777777" w:rsidR="00C10958" w:rsidRPr="0091442F" w:rsidRDefault="00C10958" w:rsidP="0052604B">
            <w:pPr>
              <w:spacing w:after="160" w:line="278" w:lineRule="auto"/>
              <w:rPr>
                <w:szCs w:val="22"/>
              </w:rPr>
            </w:pPr>
          </w:p>
          <w:p w14:paraId="0555258C"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As part of the National Audit of Dementia patient and carer experiences have been surveyed and feedback has been increased with the help of a group of volunteers in the Patient Experience Team. Feedback is in line with other survey feedback. Positive feedback is noted but areas of improvement include e.g. communication and discharge.</w:t>
            </w:r>
          </w:p>
          <w:p w14:paraId="2E8E10F3"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It is recognised that we need to improve number of responses from patients and carers and plans are in place to reaudit.</w:t>
            </w:r>
          </w:p>
          <w:p w14:paraId="1B2D10BF"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Carers Leeds Hospital Support workers have worked within LTHT over 10 years, there were 329 referrals last year.</w:t>
            </w:r>
          </w:p>
          <w:p w14:paraId="2AE83A64"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have made changes to our environment to aid navigation, maintain independence, promote stimulation. We have worked with Dulux to develop a Dementia palette of paints that are Dementia friendly.</w:t>
            </w:r>
          </w:p>
          <w:p w14:paraId="2A14E15A"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have coloured crockery and drinking utensils.</w:t>
            </w:r>
          </w:p>
          <w:p w14:paraId="7E15F70F"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were the first NHS hospital to introduce a finger food menu.</w:t>
            </w:r>
          </w:p>
          <w:p w14:paraId="2BB3F196"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have purchased therapeutic engagement items e.g. robotic cats, and a recent article published in YEP.</w:t>
            </w:r>
          </w:p>
          <w:p w14:paraId="3147DA24"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lastRenderedPageBreak/>
              <w:t>We have introduced The Happiness Programme into two areas – a sensory light interactive technology activity programme (based on therapeutic outcomes).</w:t>
            </w:r>
          </w:p>
          <w:p w14:paraId="2C8857F8"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regular participate in National Research e.g. VOICE 2 (identifying what communication works best when PLWD are distressed, developing of an education package and evaluation of it).</w:t>
            </w:r>
          </w:p>
          <w:p w14:paraId="05A3841D"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are increasing numbers of volunteers (including Medical Social Worker Students</w:t>
            </w:r>
            <w:proofErr w:type="gramStart"/>
            <w:r w:rsidRPr="0091442F">
              <w:rPr>
                <w:szCs w:val="22"/>
              </w:rPr>
              <w:t>)</w:t>
            </w:r>
            <w:proofErr w:type="gramEnd"/>
            <w:r w:rsidRPr="0091442F">
              <w:rPr>
                <w:szCs w:val="22"/>
              </w:rPr>
              <w:t xml:space="preserve"> and they receive training re dementia.</w:t>
            </w:r>
          </w:p>
          <w:p w14:paraId="6D0FF6CB"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have an Age Friendly PRIDE campaign that has included performances of ‘The Purple List’.</w:t>
            </w:r>
          </w:p>
          <w:p w14:paraId="187BB4AC"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have been testing initiatives with charities including Leeds United Foundation and Burmantoffs community friends that have involved PLWD.</w:t>
            </w:r>
          </w:p>
          <w:p w14:paraId="5CCEE5C0"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PLWD have enjoyed alongside others celebrating VE day and a Summer Fair with e.g. hook a duck and tombola</w:t>
            </w:r>
          </w:p>
          <w:p w14:paraId="0850EA98" w14:textId="77777777" w:rsidR="00C10958" w:rsidRPr="0091442F" w:rsidRDefault="00C10958" w:rsidP="00C10958">
            <w:pPr>
              <w:numPr>
                <w:ilvl w:val="0"/>
                <w:numId w:val="15"/>
              </w:numPr>
              <w:tabs>
                <w:tab w:val="left" w:pos="720"/>
              </w:tabs>
              <w:spacing w:before="0" w:after="160" w:line="278" w:lineRule="auto"/>
              <w:jc w:val="left"/>
              <w:rPr>
                <w:szCs w:val="22"/>
              </w:rPr>
            </w:pPr>
            <w:r w:rsidRPr="0091442F">
              <w:rPr>
                <w:szCs w:val="22"/>
              </w:rPr>
              <w:t>We are updating our strategy with PLWD and supporter involvement and e.g. the Patient Reference Group.</w:t>
            </w:r>
          </w:p>
        </w:tc>
        <w:tc>
          <w:tcPr>
            <w:tcW w:w="1417" w:type="dxa"/>
          </w:tcPr>
          <w:p w14:paraId="234475A7" w14:textId="77777777" w:rsidR="00C10958" w:rsidRPr="0091442F" w:rsidRDefault="00C10958" w:rsidP="0052604B">
            <w:pPr>
              <w:jc w:val="center"/>
              <w:rPr>
                <w:rFonts w:cs="Arial"/>
                <w:bCs/>
                <w:szCs w:val="22"/>
              </w:rPr>
            </w:pPr>
            <w:r w:rsidRPr="0091442F">
              <w:rPr>
                <w:rFonts w:cs="Arial"/>
                <w:bCs/>
                <w:szCs w:val="22"/>
              </w:rPr>
              <w:lastRenderedPageBreak/>
              <w:t xml:space="preserve">3 </w:t>
            </w:r>
          </w:p>
          <w:p w14:paraId="1462567F" w14:textId="77777777" w:rsidR="00C10958" w:rsidRPr="0091442F" w:rsidRDefault="00C10958" w:rsidP="0052604B">
            <w:pPr>
              <w:jc w:val="center"/>
              <w:rPr>
                <w:rFonts w:cs="Arial"/>
                <w:b/>
                <w:szCs w:val="22"/>
              </w:rPr>
            </w:pPr>
            <w:r w:rsidRPr="0091442F">
              <w:rPr>
                <w:rFonts w:cs="Arial"/>
                <w:b/>
                <w:szCs w:val="22"/>
              </w:rPr>
              <w:t>Excelling</w:t>
            </w:r>
          </w:p>
        </w:tc>
        <w:tc>
          <w:tcPr>
            <w:tcW w:w="1588" w:type="dxa"/>
          </w:tcPr>
          <w:p w14:paraId="1B9CFCE9" w14:textId="77777777" w:rsidR="00C10958" w:rsidRPr="0091442F" w:rsidRDefault="00C10958" w:rsidP="0052604B">
            <w:pPr>
              <w:jc w:val="center"/>
              <w:rPr>
                <w:rFonts w:cs="Arial"/>
                <w:b/>
                <w:szCs w:val="22"/>
              </w:rPr>
            </w:pPr>
            <w:r w:rsidRPr="0091442F">
              <w:rPr>
                <w:rFonts w:cs="Arial"/>
                <w:b/>
                <w:szCs w:val="22"/>
              </w:rPr>
              <w:t xml:space="preserve">Alison </w:t>
            </w:r>
            <w:proofErr w:type="spellStart"/>
            <w:r w:rsidRPr="0091442F">
              <w:rPr>
                <w:rFonts w:cs="Arial"/>
                <w:b/>
                <w:szCs w:val="22"/>
              </w:rPr>
              <w:t>Raycraft</w:t>
            </w:r>
            <w:proofErr w:type="spellEnd"/>
            <w:r w:rsidRPr="0091442F">
              <w:rPr>
                <w:rFonts w:cs="Arial"/>
                <w:b/>
                <w:szCs w:val="22"/>
              </w:rPr>
              <w:t>, Lead Nurse for Older People</w:t>
            </w:r>
          </w:p>
        </w:tc>
      </w:tr>
      <w:tr w:rsidR="0091442F" w:rsidRPr="0091442F" w14:paraId="2A715D1D" w14:textId="77777777" w:rsidTr="0052604B">
        <w:trPr>
          <w:trHeight w:val="366"/>
        </w:trPr>
        <w:tc>
          <w:tcPr>
            <w:tcW w:w="1815" w:type="dxa"/>
            <w:vMerge/>
          </w:tcPr>
          <w:p w14:paraId="299AA556" w14:textId="77777777" w:rsidR="00C10958" w:rsidRPr="0091442F" w:rsidRDefault="00C10958" w:rsidP="0052604B">
            <w:pPr>
              <w:jc w:val="center"/>
              <w:rPr>
                <w:rFonts w:cs="Arial"/>
                <w:b/>
                <w:szCs w:val="22"/>
              </w:rPr>
            </w:pPr>
          </w:p>
        </w:tc>
        <w:tc>
          <w:tcPr>
            <w:tcW w:w="1559" w:type="dxa"/>
            <w:vMerge/>
            <w:vAlign w:val="center"/>
          </w:tcPr>
          <w:p w14:paraId="2CC58CAA" w14:textId="77777777" w:rsidR="00C10958" w:rsidRPr="0091442F" w:rsidRDefault="00C10958" w:rsidP="0052604B">
            <w:pPr>
              <w:jc w:val="center"/>
              <w:rPr>
                <w:rFonts w:cs="Arial"/>
                <w:szCs w:val="22"/>
              </w:rPr>
            </w:pPr>
          </w:p>
        </w:tc>
        <w:tc>
          <w:tcPr>
            <w:tcW w:w="8931" w:type="dxa"/>
          </w:tcPr>
          <w:p w14:paraId="31B226FB" w14:textId="77777777" w:rsidR="00C10958" w:rsidRPr="0091442F" w:rsidRDefault="00C10958" w:rsidP="0052604B">
            <w:pPr>
              <w:tabs>
                <w:tab w:val="left" w:pos="720"/>
              </w:tabs>
              <w:jc w:val="left"/>
              <w:rPr>
                <w:b/>
                <w:bCs/>
                <w:szCs w:val="22"/>
              </w:rPr>
            </w:pPr>
            <w:r w:rsidRPr="0091442F">
              <w:rPr>
                <w:b/>
                <w:bCs/>
                <w:szCs w:val="22"/>
              </w:rPr>
              <w:t>Supporting Deaf Patients</w:t>
            </w:r>
            <w:r w:rsidRPr="0091442F">
              <w:rPr>
                <w:b/>
                <w:bCs/>
                <w:szCs w:val="22"/>
              </w:rPr>
              <w:br/>
            </w:r>
          </w:p>
          <w:p w14:paraId="1A8E4121" w14:textId="77777777" w:rsidR="00C10958" w:rsidRPr="0091442F" w:rsidRDefault="00C10958" w:rsidP="00C10958">
            <w:pPr>
              <w:numPr>
                <w:ilvl w:val="0"/>
                <w:numId w:val="16"/>
              </w:numPr>
              <w:tabs>
                <w:tab w:val="left" w:pos="720"/>
              </w:tabs>
              <w:spacing w:before="0" w:after="160" w:line="278" w:lineRule="auto"/>
              <w:jc w:val="left"/>
              <w:rPr>
                <w:szCs w:val="22"/>
              </w:rPr>
            </w:pPr>
            <w:r w:rsidRPr="0091442F">
              <w:rPr>
                <w:szCs w:val="22"/>
              </w:rPr>
              <w:t xml:space="preserve">There is a close and long-standing working relationship between the Trust and the provider.  </w:t>
            </w:r>
          </w:p>
          <w:p w14:paraId="5E654F93" w14:textId="77777777" w:rsidR="00C10958" w:rsidRPr="0091442F" w:rsidRDefault="00C10958" w:rsidP="00C10958">
            <w:pPr>
              <w:numPr>
                <w:ilvl w:val="0"/>
                <w:numId w:val="16"/>
              </w:numPr>
              <w:tabs>
                <w:tab w:val="left" w:pos="720"/>
              </w:tabs>
              <w:spacing w:before="0" w:after="160" w:line="278" w:lineRule="auto"/>
              <w:jc w:val="left"/>
              <w:rPr>
                <w:szCs w:val="22"/>
              </w:rPr>
            </w:pPr>
            <w:r w:rsidRPr="0091442F">
              <w:rPr>
                <w:szCs w:val="22"/>
              </w:rPr>
              <w:t xml:space="preserve">The provider is a locally run society in Leeds, that provides social and networking services for the deaf, blind and BSL communities. This means that patients are </w:t>
            </w:r>
            <w:r w:rsidRPr="0091442F">
              <w:rPr>
                <w:szCs w:val="22"/>
              </w:rPr>
              <w:lastRenderedPageBreak/>
              <w:t>comfortable with the interpreters that are assigned to support their hospital attendances, as often they are known to each other through other areas of life.</w:t>
            </w:r>
          </w:p>
          <w:p w14:paraId="6FAAAA45" w14:textId="77777777" w:rsidR="00C10958" w:rsidRPr="0091442F" w:rsidRDefault="00C10958" w:rsidP="00C10958">
            <w:pPr>
              <w:numPr>
                <w:ilvl w:val="0"/>
                <w:numId w:val="16"/>
              </w:numPr>
              <w:tabs>
                <w:tab w:val="left" w:pos="720"/>
              </w:tabs>
              <w:spacing w:before="0" w:after="160" w:line="278" w:lineRule="auto"/>
              <w:jc w:val="left"/>
              <w:rPr>
                <w:szCs w:val="22"/>
              </w:rPr>
            </w:pPr>
            <w:r w:rsidRPr="0091442F">
              <w:rPr>
                <w:szCs w:val="22"/>
              </w:rPr>
              <w:t>BSL users can and do report positive experiences of the service through the provider, who relays this personally to the Interpreting team at Trust.</w:t>
            </w:r>
          </w:p>
          <w:p w14:paraId="0152FA2D" w14:textId="77777777" w:rsidR="00C10958" w:rsidRPr="0091442F" w:rsidRDefault="00C10958" w:rsidP="00C10958">
            <w:pPr>
              <w:numPr>
                <w:ilvl w:val="0"/>
                <w:numId w:val="16"/>
              </w:numPr>
              <w:tabs>
                <w:tab w:val="left" w:pos="720"/>
              </w:tabs>
              <w:spacing w:before="0" w:after="160" w:line="278" w:lineRule="auto"/>
              <w:jc w:val="left"/>
              <w:rPr>
                <w:rFonts w:cs="Arial"/>
                <w:b/>
                <w:szCs w:val="22"/>
              </w:rPr>
            </w:pPr>
            <w:r w:rsidRPr="0091442F">
              <w:rPr>
                <w:szCs w:val="22"/>
              </w:rPr>
              <w:t xml:space="preserve">Likewise, patients feed back to the Trust through the Friends and Family Test. This feedback is also monitored by the Interpreting team and reported to the relevant committees so that positive experiences can be shared. </w:t>
            </w:r>
          </w:p>
        </w:tc>
        <w:tc>
          <w:tcPr>
            <w:tcW w:w="1417" w:type="dxa"/>
          </w:tcPr>
          <w:p w14:paraId="67545368" w14:textId="77777777" w:rsidR="00C10958" w:rsidRPr="0091442F" w:rsidRDefault="00C10958" w:rsidP="0052604B">
            <w:pPr>
              <w:jc w:val="center"/>
              <w:rPr>
                <w:szCs w:val="22"/>
              </w:rPr>
            </w:pPr>
            <w:r w:rsidRPr="0091442F">
              <w:rPr>
                <w:szCs w:val="22"/>
              </w:rPr>
              <w:lastRenderedPageBreak/>
              <w:t xml:space="preserve">2 </w:t>
            </w:r>
          </w:p>
          <w:p w14:paraId="2910AC6D" w14:textId="77777777" w:rsidR="00C10958" w:rsidRPr="0091442F" w:rsidRDefault="00C10958" w:rsidP="0052604B">
            <w:pPr>
              <w:jc w:val="center"/>
              <w:rPr>
                <w:rFonts w:cs="Arial"/>
                <w:b/>
                <w:bCs/>
                <w:szCs w:val="22"/>
              </w:rPr>
            </w:pPr>
            <w:r w:rsidRPr="0091442F">
              <w:rPr>
                <w:b/>
                <w:bCs/>
                <w:szCs w:val="22"/>
              </w:rPr>
              <w:t>Achieving</w:t>
            </w:r>
          </w:p>
        </w:tc>
        <w:tc>
          <w:tcPr>
            <w:tcW w:w="1588" w:type="dxa"/>
          </w:tcPr>
          <w:p w14:paraId="7FB3A943" w14:textId="77777777" w:rsidR="00C10958" w:rsidRPr="0091442F" w:rsidRDefault="00C10958" w:rsidP="0052604B">
            <w:pPr>
              <w:jc w:val="center"/>
              <w:rPr>
                <w:rFonts w:cs="Arial"/>
                <w:b/>
                <w:szCs w:val="22"/>
              </w:rPr>
            </w:pPr>
            <w:r w:rsidRPr="0091442F">
              <w:rPr>
                <w:rFonts w:cs="Arial"/>
                <w:b/>
                <w:szCs w:val="22"/>
              </w:rPr>
              <w:t>Alison Sherry, Interpreting Services Manager</w:t>
            </w:r>
          </w:p>
        </w:tc>
      </w:tr>
    </w:tbl>
    <w:p w14:paraId="39840B14" w14:textId="77777777" w:rsidR="002B3862" w:rsidRPr="0091442F" w:rsidRDefault="002B3862"/>
    <w:sectPr w:rsidR="002B3862" w:rsidRPr="0091442F" w:rsidSect="00C10958">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BE4B" w14:textId="77777777" w:rsidR="005233B8" w:rsidRDefault="005233B8" w:rsidP="005233B8">
      <w:pPr>
        <w:spacing w:before="0" w:after="0"/>
      </w:pPr>
      <w:r>
        <w:separator/>
      </w:r>
    </w:p>
  </w:endnote>
  <w:endnote w:type="continuationSeparator" w:id="0">
    <w:p w14:paraId="3FE23BAA" w14:textId="77777777" w:rsidR="005233B8" w:rsidRDefault="005233B8" w:rsidP="005233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899C" w14:textId="77777777" w:rsidR="005233B8" w:rsidRDefault="005233B8" w:rsidP="005233B8">
      <w:pPr>
        <w:spacing w:before="0" w:after="0"/>
      </w:pPr>
      <w:r>
        <w:separator/>
      </w:r>
    </w:p>
  </w:footnote>
  <w:footnote w:type="continuationSeparator" w:id="0">
    <w:p w14:paraId="1DA319F4" w14:textId="77777777" w:rsidR="005233B8" w:rsidRDefault="005233B8" w:rsidP="005233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258" w14:textId="63A39D5F" w:rsidR="005233B8" w:rsidRDefault="005233B8">
    <w:pPr>
      <w:pStyle w:val="Header"/>
    </w:pPr>
  </w:p>
  <w:p w14:paraId="19DB32A8" w14:textId="77777777" w:rsidR="005233B8" w:rsidRDefault="00523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8DD"/>
    <w:multiLevelType w:val="hybridMultilevel"/>
    <w:tmpl w:val="8DAC737A"/>
    <w:lvl w:ilvl="0" w:tplc="7766F42E">
      <w:start w:val="1"/>
      <w:numFmt w:val="bullet"/>
      <w:lvlText w:val="•"/>
      <w:lvlJc w:val="left"/>
      <w:pPr>
        <w:tabs>
          <w:tab w:val="num" w:pos="720"/>
        </w:tabs>
        <w:ind w:left="720" w:hanging="360"/>
      </w:pPr>
      <w:rPr>
        <w:rFonts w:ascii="Arial" w:hAnsi="Arial" w:hint="default"/>
      </w:rPr>
    </w:lvl>
    <w:lvl w:ilvl="1" w:tplc="307C551E" w:tentative="1">
      <w:start w:val="1"/>
      <w:numFmt w:val="bullet"/>
      <w:lvlText w:val="•"/>
      <w:lvlJc w:val="left"/>
      <w:pPr>
        <w:tabs>
          <w:tab w:val="num" w:pos="1440"/>
        </w:tabs>
        <w:ind w:left="1440" w:hanging="360"/>
      </w:pPr>
      <w:rPr>
        <w:rFonts w:ascii="Arial" w:hAnsi="Arial" w:hint="default"/>
      </w:rPr>
    </w:lvl>
    <w:lvl w:ilvl="2" w:tplc="C988FC06" w:tentative="1">
      <w:start w:val="1"/>
      <w:numFmt w:val="bullet"/>
      <w:lvlText w:val="•"/>
      <w:lvlJc w:val="left"/>
      <w:pPr>
        <w:tabs>
          <w:tab w:val="num" w:pos="2160"/>
        </w:tabs>
        <w:ind w:left="2160" w:hanging="360"/>
      </w:pPr>
      <w:rPr>
        <w:rFonts w:ascii="Arial" w:hAnsi="Arial" w:hint="default"/>
      </w:rPr>
    </w:lvl>
    <w:lvl w:ilvl="3" w:tplc="15862FCC" w:tentative="1">
      <w:start w:val="1"/>
      <w:numFmt w:val="bullet"/>
      <w:lvlText w:val="•"/>
      <w:lvlJc w:val="left"/>
      <w:pPr>
        <w:tabs>
          <w:tab w:val="num" w:pos="2880"/>
        </w:tabs>
        <w:ind w:left="2880" w:hanging="360"/>
      </w:pPr>
      <w:rPr>
        <w:rFonts w:ascii="Arial" w:hAnsi="Arial" w:hint="default"/>
      </w:rPr>
    </w:lvl>
    <w:lvl w:ilvl="4" w:tplc="1D968E52" w:tentative="1">
      <w:start w:val="1"/>
      <w:numFmt w:val="bullet"/>
      <w:lvlText w:val="•"/>
      <w:lvlJc w:val="left"/>
      <w:pPr>
        <w:tabs>
          <w:tab w:val="num" w:pos="3600"/>
        </w:tabs>
        <w:ind w:left="3600" w:hanging="360"/>
      </w:pPr>
      <w:rPr>
        <w:rFonts w:ascii="Arial" w:hAnsi="Arial" w:hint="default"/>
      </w:rPr>
    </w:lvl>
    <w:lvl w:ilvl="5" w:tplc="5164F434" w:tentative="1">
      <w:start w:val="1"/>
      <w:numFmt w:val="bullet"/>
      <w:lvlText w:val="•"/>
      <w:lvlJc w:val="left"/>
      <w:pPr>
        <w:tabs>
          <w:tab w:val="num" w:pos="4320"/>
        </w:tabs>
        <w:ind w:left="4320" w:hanging="360"/>
      </w:pPr>
      <w:rPr>
        <w:rFonts w:ascii="Arial" w:hAnsi="Arial" w:hint="default"/>
      </w:rPr>
    </w:lvl>
    <w:lvl w:ilvl="6" w:tplc="106EA256" w:tentative="1">
      <w:start w:val="1"/>
      <w:numFmt w:val="bullet"/>
      <w:lvlText w:val="•"/>
      <w:lvlJc w:val="left"/>
      <w:pPr>
        <w:tabs>
          <w:tab w:val="num" w:pos="5040"/>
        </w:tabs>
        <w:ind w:left="5040" w:hanging="360"/>
      </w:pPr>
      <w:rPr>
        <w:rFonts w:ascii="Arial" w:hAnsi="Arial" w:hint="default"/>
      </w:rPr>
    </w:lvl>
    <w:lvl w:ilvl="7" w:tplc="6FFCAA6A" w:tentative="1">
      <w:start w:val="1"/>
      <w:numFmt w:val="bullet"/>
      <w:lvlText w:val="•"/>
      <w:lvlJc w:val="left"/>
      <w:pPr>
        <w:tabs>
          <w:tab w:val="num" w:pos="5760"/>
        </w:tabs>
        <w:ind w:left="5760" w:hanging="360"/>
      </w:pPr>
      <w:rPr>
        <w:rFonts w:ascii="Arial" w:hAnsi="Arial" w:hint="default"/>
      </w:rPr>
    </w:lvl>
    <w:lvl w:ilvl="8" w:tplc="2EF00F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754C2A"/>
    <w:multiLevelType w:val="hybridMultilevel"/>
    <w:tmpl w:val="007ABCD0"/>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8F1066"/>
    <w:multiLevelType w:val="hybridMultilevel"/>
    <w:tmpl w:val="EDE05650"/>
    <w:lvl w:ilvl="0" w:tplc="590A6E60">
      <w:start w:val="1"/>
      <w:numFmt w:val="bullet"/>
      <w:lvlText w:val="•"/>
      <w:lvlJc w:val="left"/>
      <w:pPr>
        <w:tabs>
          <w:tab w:val="num" w:pos="720"/>
        </w:tabs>
        <w:ind w:left="720" w:hanging="360"/>
      </w:pPr>
      <w:rPr>
        <w:rFonts w:ascii="Arial" w:hAnsi="Arial" w:hint="default"/>
      </w:rPr>
    </w:lvl>
    <w:lvl w:ilvl="1" w:tplc="CD9EC4C8" w:tentative="1">
      <w:start w:val="1"/>
      <w:numFmt w:val="bullet"/>
      <w:lvlText w:val="•"/>
      <w:lvlJc w:val="left"/>
      <w:pPr>
        <w:tabs>
          <w:tab w:val="num" w:pos="1440"/>
        </w:tabs>
        <w:ind w:left="1440" w:hanging="360"/>
      </w:pPr>
      <w:rPr>
        <w:rFonts w:ascii="Arial" w:hAnsi="Arial" w:hint="default"/>
      </w:rPr>
    </w:lvl>
    <w:lvl w:ilvl="2" w:tplc="CB34072C" w:tentative="1">
      <w:start w:val="1"/>
      <w:numFmt w:val="bullet"/>
      <w:lvlText w:val="•"/>
      <w:lvlJc w:val="left"/>
      <w:pPr>
        <w:tabs>
          <w:tab w:val="num" w:pos="2160"/>
        </w:tabs>
        <w:ind w:left="2160" w:hanging="360"/>
      </w:pPr>
      <w:rPr>
        <w:rFonts w:ascii="Arial" w:hAnsi="Arial" w:hint="default"/>
      </w:rPr>
    </w:lvl>
    <w:lvl w:ilvl="3" w:tplc="5D5293A0" w:tentative="1">
      <w:start w:val="1"/>
      <w:numFmt w:val="bullet"/>
      <w:lvlText w:val="•"/>
      <w:lvlJc w:val="left"/>
      <w:pPr>
        <w:tabs>
          <w:tab w:val="num" w:pos="2880"/>
        </w:tabs>
        <w:ind w:left="2880" w:hanging="360"/>
      </w:pPr>
      <w:rPr>
        <w:rFonts w:ascii="Arial" w:hAnsi="Arial" w:hint="default"/>
      </w:rPr>
    </w:lvl>
    <w:lvl w:ilvl="4" w:tplc="E916A5AE" w:tentative="1">
      <w:start w:val="1"/>
      <w:numFmt w:val="bullet"/>
      <w:lvlText w:val="•"/>
      <w:lvlJc w:val="left"/>
      <w:pPr>
        <w:tabs>
          <w:tab w:val="num" w:pos="3600"/>
        </w:tabs>
        <w:ind w:left="3600" w:hanging="360"/>
      </w:pPr>
      <w:rPr>
        <w:rFonts w:ascii="Arial" w:hAnsi="Arial" w:hint="default"/>
      </w:rPr>
    </w:lvl>
    <w:lvl w:ilvl="5" w:tplc="93662410" w:tentative="1">
      <w:start w:val="1"/>
      <w:numFmt w:val="bullet"/>
      <w:lvlText w:val="•"/>
      <w:lvlJc w:val="left"/>
      <w:pPr>
        <w:tabs>
          <w:tab w:val="num" w:pos="4320"/>
        </w:tabs>
        <w:ind w:left="4320" w:hanging="360"/>
      </w:pPr>
      <w:rPr>
        <w:rFonts w:ascii="Arial" w:hAnsi="Arial" w:hint="default"/>
      </w:rPr>
    </w:lvl>
    <w:lvl w:ilvl="6" w:tplc="E5464478" w:tentative="1">
      <w:start w:val="1"/>
      <w:numFmt w:val="bullet"/>
      <w:lvlText w:val="•"/>
      <w:lvlJc w:val="left"/>
      <w:pPr>
        <w:tabs>
          <w:tab w:val="num" w:pos="5040"/>
        </w:tabs>
        <w:ind w:left="5040" w:hanging="360"/>
      </w:pPr>
      <w:rPr>
        <w:rFonts w:ascii="Arial" w:hAnsi="Arial" w:hint="default"/>
      </w:rPr>
    </w:lvl>
    <w:lvl w:ilvl="7" w:tplc="1812D120" w:tentative="1">
      <w:start w:val="1"/>
      <w:numFmt w:val="bullet"/>
      <w:lvlText w:val="•"/>
      <w:lvlJc w:val="left"/>
      <w:pPr>
        <w:tabs>
          <w:tab w:val="num" w:pos="5760"/>
        </w:tabs>
        <w:ind w:left="5760" w:hanging="360"/>
      </w:pPr>
      <w:rPr>
        <w:rFonts w:ascii="Arial" w:hAnsi="Arial" w:hint="default"/>
      </w:rPr>
    </w:lvl>
    <w:lvl w:ilvl="8" w:tplc="7924E4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6E7078"/>
    <w:multiLevelType w:val="hybridMultilevel"/>
    <w:tmpl w:val="21D426D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2923BC"/>
    <w:multiLevelType w:val="hybridMultilevel"/>
    <w:tmpl w:val="DF288916"/>
    <w:lvl w:ilvl="0" w:tplc="C7E0714A">
      <w:start w:val="1"/>
      <w:numFmt w:val="bullet"/>
      <w:lvlText w:val="•"/>
      <w:lvlJc w:val="left"/>
      <w:pPr>
        <w:tabs>
          <w:tab w:val="num" w:pos="720"/>
        </w:tabs>
        <w:ind w:left="720" w:hanging="360"/>
      </w:pPr>
      <w:rPr>
        <w:rFonts w:ascii="Arial" w:hAnsi="Arial" w:hint="default"/>
      </w:rPr>
    </w:lvl>
    <w:lvl w:ilvl="1" w:tplc="7C44B8CE" w:tentative="1">
      <w:start w:val="1"/>
      <w:numFmt w:val="bullet"/>
      <w:lvlText w:val="•"/>
      <w:lvlJc w:val="left"/>
      <w:pPr>
        <w:tabs>
          <w:tab w:val="num" w:pos="1440"/>
        </w:tabs>
        <w:ind w:left="1440" w:hanging="360"/>
      </w:pPr>
      <w:rPr>
        <w:rFonts w:ascii="Arial" w:hAnsi="Arial" w:hint="default"/>
      </w:rPr>
    </w:lvl>
    <w:lvl w:ilvl="2" w:tplc="2624AED4" w:tentative="1">
      <w:start w:val="1"/>
      <w:numFmt w:val="bullet"/>
      <w:lvlText w:val="•"/>
      <w:lvlJc w:val="left"/>
      <w:pPr>
        <w:tabs>
          <w:tab w:val="num" w:pos="2160"/>
        </w:tabs>
        <w:ind w:left="2160" w:hanging="360"/>
      </w:pPr>
      <w:rPr>
        <w:rFonts w:ascii="Arial" w:hAnsi="Arial" w:hint="default"/>
      </w:rPr>
    </w:lvl>
    <w:lvl w:ilvl="3" w:tplc="9F12032E" w:tentative="1">
      <w:start w:val="1"/>
      <w:numFmt w:val="bullet"/>
      <w:lvlText w:val="•"/>
      <w:lvlJc w:val="left"/>
      <w:pPr>
        <w:tabs>
          <w:tab w:val="num" w:pos="2880"/>
        </w:tabs>
        <w:ind w:left="2880" w:hanging="360"/>
      </w:pPr>
      <w:rPr>
        <w:rFonts w:ascii="Arial" w:hAnsi="Arial" w:hint="default"/>
      </w:rPr>
    </w:lvl>
    <w:lvl w:ilvl="4" w:tplc="73D2DCFC" w:tentative="1">
      <w:start w:val="1"/>
      <w:numFmt w:val="bullet"/>
      <w:lvlText w:val="•"/>
      <w:lvlJc w:val="left"/>
      <w:pPr>
        <w:tabs>
          <w:tab w:val="num" w:pos="3600"/>
        </w:tabs>
        <w:ind w:left="3600" w:hanging="360"/>
      </w:pPr>
      <w:rPr>
        <w:rFonts w:ascii="Arial" w:hAnsi="Arial" w:hint="default"/>
      </w:rPr>
    </w:lvl>
    <w:lvl w:ilvl="5" w:tplc="304A0C0C" w:tentative="1">
      <w:start w:val="1"/>
      <w:numFmt w:val="bullet"/>
      <w:lvlText w:val="•"/>
      <w:lvlJc w:val="left"/>
      <w:pPr>
        <w:tabs>
          <w:tab w:val="num" w:pos="4320"/>
        </w:tabs>
        <w:ind w:left="4320" w:hanging="360"/>
      </w:pPr>
      <w:rPr>
        <w:rFonts w:ascii="Arial" w:hAnsi="Arial" w:hint="default"/>
      </w:rPr>
    </w:lvl>
    <w:lvl w:ilvl="6" w:tplc="A57271B4" w:tentative="1">
      <w:start w:val="1"/>
      <w:numFmt w:val="bullet"/>
      <w:lvlText w:val="•"/>
      <w:lvlJc w:val="left"/>
      <w:pPr>
        <w:tabs>
          <w:tab w:val="num" w:pos="5040"/>
        </w:tabs>
        <w:ind w:left="5040" w:hanging="360"/>
      </w:pPr>
      <w:rPr>
        <w:rFonts w:ascii="Arial" w:hAnsi="Arial" w:hint="default"/>
      </w:rPr>
    </w:lvl>
    <w:lvl w:ilvl="7" w:tplc="A7BA16EE" w:tentative="1">
      <w:start w:val="1"/>
      <w:numFmt w:val="bullet"/>
      <w:lvlText w:val="•"/>
      <w:lvlJc w:val="left"/>
      <w:pPr>
        <w:tabs>
          <w:tab w:val="num" w:pos="5760"/>
        </w:tabs>
        <w:ind w:left="5760" w:hanging="360"/>
      </w:pPr>
      <w:rPr>
        <w:rFonts w:ascii="Arial" w:hAnsi="Arial" w:hint="default"/>
      </w:rPr>
    </w:lvl>
    <w:lvl w:ilvl="8" w:tplc="1AD6F6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942D59"/>
    <w:multiLevelType w:val="hybridMultilevel"/>
    <w:tmpl w:val="EA1AA152"/>
    <w:lvl w:ilvl="0" w:tplc="34A4C08C">
      <w:start w:val="1"/>
      <w:numFmt w:val="bullet"/>
      <w:lvlText w:val="•"/>
      <w:lvlJc w:val="left"/>
      <w:pPr>
        <w:tabs>
          <w:tab w:val="num" w:pos="720"/>
        </w:tabs>
        <w:ind w:left="720" w:hanging="360"/>
      </w:pPr>
      <w:rPr>
        <w:rFonts w:ascii="Arial" w:hAnsi="Arial" w:hint="default"/>
      </w:rPr>
    </w:lvl>
    <w:lvl w:ilvl="1" w:tplc="4FC47486" w:tentative="1">
      <w:start w:val="1"/>
      <w:numFmt w:val="bullet"/>
      <w:lvlText w:val="•"/>
      <w:lvlJc w:val="left"/>
      <w:pPr>
        <w:tabs>
          <w:tab w:val="num" w:pos="1440"/>
        </w:tabs>
        <w:ind w:left="1440" w:hanging="360"/>
      </w:pPr>
      <w:rPr>
        <w:rFonts w:ascii="Arial" w:hAnsi="Arial" w:hint="default"/>
      </w:rPr>
    </w:lvl>
    <w:lvl w:ilvl="2" w:tplc="C824BD78" w:tentative="1">
      <w:start w:val="1"/>
      <w:numFmt w:val="bullet"/>
      <w:lvlText w:val="•"/>
      <w:lvlJc w:val="left"/>
      <w:pPr>
        <w:tabs>
          <w:tab w:val="num" w:pos="2160"/>
        </w:tabs>
        <w:ind w:left="2160" w:hanging="360"/>
      </w:pPr>
      <w:rPr>
        <w:rFonts w:ascii="Arial" w:hAnsi="Arial" w:hint="default"/>
      </w:rPr>
    </w:lvl>
    <w:lvl w:ilvl="3" w:tplc="35067FE4" w:tentative="1">
      <w:start w:val="1"/>
      <w:numFmt w:val="bullet"/>
      <w:lvlText w:val="•"/>
      <w:lvlJc w:val="left"/>
      <w:pPr>
        <w:tabs>
          <w:tab w:val="num" w:pos="2880"/>
        </w:tabs>
        <w:ind w:left="2880" w:hanging="360"/>
      </w:pPr>
      <w:rPr>
        <w:rFonts w:ascii="Arial" w:hAnsi="Arial" w:hint="default"/>
      </w:rPr>
    </w:lvl>
    <w:lvl w:ilvl="4" w:tplc="C728F7C8" w:tentative="1">
      <w:start w:val="1"/>
      <w:numFmt w:val="bullet"/>
      <w:lvlText w:val="•"/>
      <w:lvlJc w:val="left"/>
      <w:pPr>
        <w:tabs>
          <w:tab w:val="num" w:pos="3600"/>
        </w:tabs>
        <w:ind w:left="3600" w:hanging="360"/>
      </w:pPr>
      <w:rPr>
        <w:rFonts w:ascii="Arial" w:hAnsi="Arial" w:hint="default"/>
      </w:rPr>
    </w:lvl>
    <w:lvl w:ilvl="5" w:tplc="5A8E4BF4" w:tentative="1">
      <w:start w:val="1"/>
      <w:numFmt w:val="bullet"/>
      <w:lvlText w:val="•"/>
      <w:lvlJc w:val="left"/>
      <w:pPr>
        <w:tabs>
          <w:tab w:val="num" w:pos="4320"/>
        </w:tabs>
        <w:ind w:left="4320" w:hanging="360"/>
      </w:pPr>
      <w:rPr>
        <w:rFonts w:ascii="Arial" w:hAnsi="Arial" w:hint="default"/>
      </w:rPr>
    </w:lvl>
    <w:lvl w:ilvl="6" w:tplc="3076A1BE" w:tentative="1">
      <w:start w:val="1"/>
      <w:numFmt w:val="bullet"/>
      <w:lvlText w:val="•"/>
      <w:lvlJc w:val="left"/>
      <w:pPr>
        <w:tabs>
          <w:tab w:val="num" w:pos="5040"/>
        </w:tabs>
        <w:ind w:left="5040" w:hanging="360"/>
      </w:pPr>
      <w:rPr>
        <w:rFonts w:ascii="Arial" w:hAnsi="Arial" w:hint="default"/>
      </w:rPr>
    </w:lvl>
    <w:lvl w:ilvl="7" w:tplc="671287DE" w:tentative="1">
      <w:start w:val="1"/>
      <w:numFmt w:val="bullet"/>
      <w:lvlText w:val="•"/>
      <w:lvlJc w:val="left"/>
      <w:pPr>
        <w:tabs>
          <w:tab w:val="num" w:pos="5760"/>
        </w:tabs>
        <w:ind w:left="5760" w:hanging="360"/>
      </w:pPr>
      <w:rPr>
        <w:rFonts w:ascii="Arial" w:hAnsi="Arial" w:hint="default"/>
      </w:rPr>
    </w:lvl>
    <w:lvl w:ilvl="8" w:tplc="E02238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886D6B"/>
    <w:multiLevelType w:val="hybridMultilevel"/>
    <w:tmpl w:val="D5E8E074"/>
    <w:lvl w:ilvl="0" w:tplc="7DC8095C">
      <w:start w:val="1"/>
      <w:numFmt w:val="bullet"/>
      <w:lvlText w:val="•"/>
      <w:lvlJc w:val="left"/>
      <w:pPr>
        <w:tabs>
          <w:tab w:val="num" w:pos="720"/>
        </w:tabs>
        <w:ind w:left="720" w:hanging="360"/>
      </w:pPr>
      <w:rPr>
        <w:rFonts w:ascii="Arial" w:hAnsi="Arial" w:hint="default"/>
      </w:rPr>
    </w:lvl>
    <w:lvl w:ilvl="1" w:tplc="873C9836" w:tentative="1">
      <w:start w:val="1"/>
      <w:numFmt w:val="bullet"/>
      <w:lvlText w:val="•"/>
      <w:lvlJc w:val="left"/>
      <w:pPr>
        <w:tabs>
          <w:tab w:val="num" w:pos="1440"/>
        </w:tabs>
        <w:ind w:left="1440" w:hanging="360"/>
      </w:pPr>
      <w:rPr>
        <w:rFonts w:ascii="Arial" w:hAnsi="Arial" w:hint="default"/>
      </w:rPr>
    </w:lvl>
    <w:lvl w:ilvl="2" w:tplc="BBC6362C" w:tentative="1">
      <w:start w:val="1"/>
      <w:numFmt w:val="bullet"/>
      <w:lvlText w:val="•"/>
      <w:lvlJc w:val="left"/>
      <w:pPr>
        <w:tabs>
          <w:tab w:val="num" w:pos="2160"/>
        </w:tabs>
        <w:ind w:left="2160" w:hanging="360"/>
      </w:pPr>
      <w:rPr>
        <w:rFonts w:ascii="Arial" w:hAnsi="Arial" w:hint="default"/>
      </w:rPr>
    </w:lvl>
    <w:lvl w:ilvl="3" w:tplc="832EE072" w:tentative="1">
      <w:start w:val="1"/>
      <w:numFmt w:val="bullet"/>
      <w:lvlText w:val="•"/>
      <w:lvlJc w:val="left"/>
      <w:pPr>
        <w:tabs>
          <w:tab w:val="num" w:pos="2880"/>
        </w:tabs>
        <w:ind w:left="2880" w:hanging="360"/>
      </w:pPr>
      <w:rPr>
        <w:rFonts w:ascii="Arial" w:hAnsi="Arial" w:hint="default"/>
      </w:rPr>
    </w:lvl>
    <w:lvl w:ilvl="4" w:tplc="16A899A4" w:tentative="1">
      <w:start w:val="1"/>
      <w:numFmt w:val="bullet"/>
      <w:lvlText w:val="•"/>
      <w:lvlJc w:val="left"/>
      <w:pPr>
        <w:tabs>
          <w:tab w:val="num" w:pos="3600"/>
        </w:tabs>
        <w:ind w:left="3600" w:hanging="360"/>
      </w:pPr>
      <w:rPr>
        <w:rFonts w:ascii="Arial" w:hAnsi="Arial" w:hint="default"/>
      </w:rPr>
    </w:lvl>
    <w:lvl w:ilvl="5" w:tplc="91E20168" w:tentative="1">
      <w:start w:val="1"/>
      <w:numFmt w:val="bullet"/>
      <w:lvlText w:val="•"/>
      <w:lvlJc w:val="left"/>
      <w:pPr>
        <w:tabs>
          <w:tab w:val="num" w:pos="4320"/>
        </w:tabs>
        <w:ind w:left="4320" w:hanging="360"/>
      </w:pPr>
      <w:rPr>
        <w:rFonts w:ascii="Arial" w:hAnsi="Arial" w:hint="default"/>
      </w:rPr>
    </w:lvl>
    <w:lvl w:ilvl="6" w:tplc="321CB2EE" w:tentative="1">
      <w:start w:val="1"/>
      <w:numFmt w:val="bullet"/>
      <w:lvlText w:val="•"/>
      <w:lvlJc w:val="left"/>
      <w:pPr>
        <w:tabs>
          <w:tab w:val="num" w:pos="5040"/>
        </w:tabs>
        <w:ind w:left="5040" w:hanging="360"/>
      </w:pPr>
      <w:rPr>
        <w:rFonts w:ascii="Arial" w:hAnsi="Arial" w:hint="default"/>
      </w:rPr>
    </w:lvl>
    <w:lvl w:ilvl="7" w:tplc="F2543632" w:tentative="1">
      <w:start w:val="1"/>
      <w:numFmt w:val="bullet"/>
      <w:lvlText w:val="•"/>
      <w:lvlJc w:val="left"/>
      <w:pPr>
        <w:tabs>
          <w:tab w:val="num" w:pos="5760"/>
        </w:tabs>
        <w:ind w:left="5760" w:hanging="360"/>
      </w:pPr>
      <w:rPr>
        <w:rFonts w:ascii="Arial" w:hAnsi="Arial" w:hint="default"/>
      </w:rPr>
    </w:lvl>
    <w:lvl w:ilvl="8" w:tplc="9FC82A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6D2910"/>
    <w:multiLevelType w:val="hybridMultilevel"/>
    <w:tmpl w:val="F574FC22"/>
    <w:lvl w:ilvl="0" w:tplc="68286830">
      <w:start w:val="1"/>
      <w:numFmt w:val="bullet"/>
      <w:lvlText w:val="•"/>
      <w:lvlJc w:val="left"/>
      <w:pPr>
        <w:tabs>
          <w:tab w:val="num" w:pos="720"/>
        </w:tabs>
        <w:ind w:left="720" w:hanging="360"/>
      </w:pPr>
      <w:rPr>
        <w:rFonts w:ascii="Arial" w:hAnsi="Arial" w:hint="default"/>
      </w:rPr>
    </w:lvl>
    <w:lvl w:ilvl="1" w:tplc="5CD83F2E" w:tentative="1">
      <w:start w:val="1"/>
      <w:numFmt w:val="bullet"/>
      <w:lvlText w:val="•"/>
      <w:lvlJc w:val="left"/>
      <w:pPr>
        <w:tabs>
          <w:tab w:val="num" w:pos="1440"/>
        </w:tabs>
        <w:ind w:left="1440" w:hanging="360"/>
      </w:pPr>
      <w:rPr>
        <w:rFonts w:ascii="Arial" w:hAnsi="Arial" w:hint="default"/>
      </w:rPr>
    </w:lvl>
    <w:lvl w:ilvl="2" w:tplc="39D88D88" w:tentative="1">
      <w:start w:val="1"/>
      <w:numFmt w:val="bullet"/>
      <w:lvlText w:val="•"/>
      <w:lvlJc w:val="left"/>
      <w:pPr>
        <w:tabs>
          <w:tab w:val="num" w:pos="2160"/>
        </w:tabs>
        <w:ind w:left="2160" w:hanging="360"/>
      </w:pPr>
      <w:rPr>
        <w:rFonts w:ascii="Arial" w:hAnsi="Arial" w:hint="default"/>
      </w:rPr>
    </w:lvl>
    <w:lvl w:ilvl="3" w:tplc="16668564" w:tentative="1">
      <w:start w:val="1"/>
      <w:numFmt w:val="bullet"/>
      <w:lvlText w:val="•"/>
      <w:lvlJc w:val="left"/>
      <w:pPr>
        <w:tabs>
          <w:tab w:val="num" w:pos="2880"/>
        </w:tabs>
        <w:ind w:left="2880" w:hanging="360"/>
      </w:pPr>
      <w:rPr>
        <w:rFonts w:ascii="Arial" w:hAnsi="Arial" w:hint="default"/>
      </w:rPr>
    </w:lvl>
    <w:lvl w:ilvl="4" w:tplc="C0AE6BF6" w:tentative="1">
      <w:start w:val="1"/>
      <w:numFmt w:val="bullet"/>
      <w:lvlText w:val="•"/>
      <w:lvlJc w:val="left"/>
      <w:pPr>
        <w:tabs>
          <w:tab w:val="num" w:pos="3600"/>
        </w:tabs>
        <w:ind w:left="3600" w:hanging="360"/>
      </w:pPr>
      <w:rPr>
        <w:rFonts w:ascii="Arial" w:hAnsi="Arial" w:hint="default"/>
      </w:rPr>
    </w:lvl>
    <w:lvl w:ilvl="5" w:tplc="162CFF3C" w:tentative="1">
      <w:start w:val="1"/>
      <w:numFmt w:val="bullet"/>
      <w:lvlText w:val="•"/>
      <w:lvlJc w:val="left"/>
      <w:pPr>
        <w:tabs>
          <w:tab w:val="num" w:pos="4320"/>
        </w:tabs>
        <w:ind w:left="4320" w:hanging="360"/>
      </w:pPr>
      <w:rPr>
        <w:rFonts w:ascii="Arial" w:hAnsi="Arial" w:hint="default"/>
      </w:rPr>
    </w:lvl>
    <w:lvl w:ilvl="6" w:tplc="39C0013C" w:tentative="1">
      <w:start w:val="1"/>
      <w:numFmt w:val="bullet"/>
      <w:lvlText w:val="•"/>
      <w:lvlJc w:val="left"/>
      <w:pPr>
        <w:tabs>
          <w:tab w:val="num" w:pos="5040"/>
        </w:tabs>
        <w:ind w:left="5040" w:hanging="360"/>
      </w:pPr>
      <w:rPr>
        <w:rFonts w:ascii="Arial" w:hAnsi="Arial" w:hint="default"/>
      </w:rPr>
    </w:lvl>
    <w:lvl w:ilvl="7" w:tplc="9D3C8EF0" w:tentative="1">
      <w:start w:val="1"/>
      <w:numFmt w:val="bullet"/>
      <w:lvlText w:val="•"/>
      <w:lvlJc w:val="left"/>
      <w:pPr>
        <w:tabs>
          <w:tab w:val="num" w:pos="5760"/>
        </w:tabs>
        <w:ind w:left="5760" w:hanging="360"/>
      </w:pPr>
      <w:rPr>
        <w:rFonts w:ascii="Arial" w:hAnsi="Arial" w:hint="default"/>
      </w:rPr>
    </w:lvl>
    <w:lvl w:ilvl="8" w:tplc="39DE5AF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913F8B"/>
    <w:multiLevelType w:val="hybridMultilevel"/>
    <w:tmpl w:val="CC988EE8"/>
    <w:lvl w:ilvl="0" w:tplc="C6E0FCEE">
      <w:start w:val="1"/>
      <w:numFmt w:val="bullet"/>
      <w:lvlText w:val="•"/>
      <w:lvlJc w:val="left"/>
      <w:pPr>
        <w:tabs>
          <w:tab w:val="num" w:pos="720"/>
        </w:tabs>
        <w:ind w:left="720" w:hanging="360"/>
      </w:pPr>
      <w:rPr>
        <w:rFonts w:ascii="Arial" w:hAnsi="Arial" w:hint="default"/>
      </w:rPr>
    </w:lvl>
    <w:lvl w:ilvl="1" w:tplc="D14AB814" w:tentative="1">
      <w:start w:val="1"/>
      <w:numFmt w:val="bullet"/>
      <w:lvlText w:val="•"/>
      <w:lvlJc w:val="left"/>
      <w:pPr>
        <w:tabs>
          <w:tab w:val="num" w:pos="1440"/>
        </w:tabs>
        <w:ind w:left="1440" w:hanging="360"/>
      </w:pPr>
      <w:rPr>
        <w:rFonts w:ascii="Arial" w:hAnsi="Arial" w:hint="default"/>
      </w:rPr>
    </w:lvl>
    <w:lvl w:ilvl="2" w:tplc="7848C99C" w:tentative="1">
      <w:start w:val="1"/>
      <w:numFmt w:val="bullet"/>
      <w:lvlText w:val="•"/>
      <w:lvlJc w:val="left"/>
      <w:pPr>
        <w:tabs>
          <w:tab w:val="num" w:pos="2160"/>
        </w:tabs>
        <w:ind w:left="2160" w:hanging="360"/>
      </w:pPr>
      <w:rPr>
        <w:rFonts w:ascii="Arial" w:hAnsi="Arial" w:hint="default"/>
      </w:rPr>
    </w:lvl>
    <w:lvl w:ilvl="3" w:tplc="DF685384" w:tentative="1">
      <w:start w:val="1"/>
      <w:numFmt w:val="bullet"/>
      <w:lvlText w:val="•"/>
      <w:lvlJc w:val="left"/>
      <w:pPr>
        <w:tabs>
          <w:tab w:val="num" w:pos="2880"/>
        </w:tabs>
        <w:ind w:left="2880" w:hanging="360"/>
      </w:pPr>
      <w:rPr>
        <w:rFonts w:ascii="Arial" w:hAnsi="Arial" w:hint="default"/>
      </w:rPr>
    </w:lvl>
    <w:lvl w:ilvl="4" w:tplc="769492EE" w:tentative="1">
      <w:start w:val="1"/>
      <w:numFmt w:val="bullet"/>
      <w:lvlText w:val="•"/>
      <w:lvlJc w:val="left"/>
      <w:pPr>
        <w:tabs>
          <w:tab w:val="num" w:pos="3600"/>
        </w:tabs>
        <w:ind w:left="3600" w:hanging="360"/>
      </w:pPr>
      <w:rPr>
        <w:rFonts w:ascii="Arial" w:hAnsi="Arial" w:hint="default"/>
      </w:rPr>
    </w:lvl>
    <w:lvl w:ilvl="5" w:tplc="3970DCE8" w:tentative="1">
      <w:start w:val="1"/>
      <w:numFmt w:val="bullet"/>
      <w:lvlText w:val="•"/>
      <w:lvlJc w:val="left"/>
      <w:pPr>
        <w:tabs>
          <w:tab w:val="num" w:pos="4320"/>
        </w:tabs>
        <w:ind w:left="4320" w:hanging="360"/>
      </w:pPr>
      <w:rPr>
        <w:rFonts w:ascii="Arial" w:hAnsi="Arial" w:hint="default"/>
      </w:rPr>
    </w:lvl>
    <w:lvl w:ilvl="6" w:tplc="6FA21BAC" w:tentative="1">
      <w:start w:val="1"/>
      <w:numFmt w:val="bullet"/>
      <w:lvlText w:val="•"/>
      <w:lvlJc w:val="left"/>
      <w:pPr>
        <w:tabs>
          <w:tab w:val="num" w:pos="5040"/>
        </w:tabs>
        <w:ind w:left="5040" w:hanging="360"/>
      </w:pPr>
      <w:rPr>
        <w:rFonts w:ascii="Arial" w:hAnsi="Arial" w:hint="default"/>
      </w:rPr>
    </w:lvl>
    <w:lvl w:ilvl="7" w:tplc="D51ACD42" w:tentative="1">
      <w:start w:val="1"/>
      <w:numFmt w:val="bullet"/>
      <w:lvlText w:val="•"/>
      <w:lvlJc w:val="left"/>
      <w:pPr>
        <w:tabs>
          <w:tab w:val="num" w:pos="5760"/>
        </w:tabs>
        <w:ind w:left="5760" w:hanging="360"/>
      </w:pPr>
      <w:rPr>
        <w:rFonts w:ascii="Arial" w:hAnsi="Arial" w:hint="default"/>
      </w:rPr>
    </w:lvl>
    <w:lvl w:ilvl="8" w:tplc="EC0E5F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355389"/>
    <w:multiLevelType w:val="hybridMultilevel"/>
    <w:tmpl w:val="FFDE7CBC"/>
    <w:lvl w:ilvl="0" w:tplc="590A6E6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E0846"/>
    <w:multiLevelType w:val="hybridMultilevel"/>
    <w:tmpl w:val="2DC406E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096F04"/>
    <w:multiLevelType w:val="hybridMultilevel"/>
    <w:tmpl w:val="9BEADC8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110F7E"/>
    <w:multiLevelType w:val="hybridMultilevel"/>
    <w:tmpl w:val="198A4A2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6810658"/>
    <w:multiLevelType w:val="hybridMultilevel"/>
    <w:tmpl w:val="151E5D56"/>
    <w:lvl w:ilvl="0" w:tplc="409C1C68">
      <w:start w:val="1"/>
      <w:numFmt w:val="bullet"/>
      <w:lvlText w:val="•"/>
      <w:lvlJc w:val="left"/>
      <w:pPr>
        <w:tabs>
          <w:tab w:val="num" w:pos="720"/>
        </w:tabs>
        <w:ind w:left="720" w:hanging="360"/>
      </w:pPr>
      <w:rPr>
        <w:rFonts w:ascii="Arial" w:hAnsi="Arial" w:hint="default"/>
      </w:rPr>
    </w:lvl>
    <w:lvl w:ilvl="1" w:tplc="1966DC14" w:tentative="1">
      <w:start w:val="1"/>
      <w:numFmt w:val="bullet"/>
      <w:lvlText w:val="•"/>
      <w:lvlJc w:val="left"/>
      <w:pPr>
        <w:tabs>
          <w:tab w:val="num" w:pos="1440"/>
        </w:tabs>
        <w:ind w:left="1440" w:hanging="360"/>
      </w:pPr>
      <w:rPr>
        <w:rFonts w:ascii="Arial" w:hAnsi="Arial" w:hint="default"/>
      </w:rPr>
    </w:lvl>
    <w:lvl w:ilvl="2" w:tplc="9284628C" w:tentative="1">
      <w:start w:val="1"/>
      <w:numFmt w:val="bullet"/>
      <w:lvlText w:val="•"/>
      <w:lvlJc w:val="left"/>
      <w:pPr>
        <w:tabs>
          <w:tab w:val="num" w:pos="2160"/>
        </w:tabs>
        <w:ind w:left="2160" w:hanging="360"/>
      </w:pPr>
      <w:rPr>
        <w:rFonts w:ascii="Arial" w:hAnsi="Arial" w:hint="default"/>
      </w:rPr>
    </w:lvl>
    <w:lvl w:ilvl="3" w:tplc="03867F72" w:tentative="1">
      <w:start w:val="1"/>
      <w:numFmt w:val="bullet"/>
      <w:lvlText w:val="•"/>
      <w:lvlJc w:val="left"/>
      <w:pPr>
        <w:tabs>
          <w:tab w:val="num" w:pos="2880"/>
        </w:tabs>
        <w:ind w:left="2880" w:hanging="360"/>
      </w:pPr>
      <w:rPr>
        <w:rFonts w:ascii="Arial" w:hAnsi="Arial" w:hint="default"/>
      </w:rPr>
    </w:lvl>
    <w:lvl w:ilvl="4" w:tplc="9DA66828" w:tentative="1">
      <w:start w:val="1"/>
      <w:numFmt w:val="bullet"/>
      <w:lvlText w:val="•"/>
      <w:lvlJc w:val="left"/>
      <w:pPr>
        <w:tabs>
          <w:tab w:val="num" w:pos="3600"/>
        </w:tabs>
        <w:ind w:left="3600" w:hanging="360"/>
      </w:pPr>
      <w:rPr>
        <w:rFonts w:ascii="Arial" w:hAnsi="Arial" w:hint="default"/>
      </w:rPr>
    </w:lvl>
    <w:lvl w:ilvl="5" w:tplc="370A0D38" w:tentative="1">
      <w:start w:val="1"/>
      <w:numFmt w:val="bullet"/>
      <w:lvlText w:val="•"/>
      <w:lvlJc w:val="left"/>
      <w:pPr>
        <w:tabs>
          <w:tab w:val="num" w:pos="4320"/>
        </w:tabs>
        <w:ind w:left="4320" w:hanging="360"/>
      </w:pPr>
      <w:rPr>
        <w:rFonts w:ascii="Arial" w:hAnsi="Arial" w:hint="default"/>
      </w:rPr>
    </w:lvl>
    <w:lvl w:ilvl="6" w:tplc="7924BAEE" w:tentative="1">
      <w:start w:val="1"/>
      <w:numFmt w:val="bullet"/>
      <w:lvlText w:val="•"/>
      <w:lvlJc w:val="left"/>
      <w:pPr>
        <w:tabs>
          <w:tab w:val="num" w:pos="5040"/>
        </w:tabs>
        <w:ind w:left="5040" w:hanging="360"/>
      </w:pPr>
      <w:rPr>
        <w:rFonts w:ascii="Arial" w:hAnsi="Arial" w:hint="default"/>
      </w:rPr>
    </w:lvl>
    <w:lvl w:ilvl="7" w:tplc="BD421C28" w:tentative="1">
      <w:start w:val="1"/>
      <w:numFmt w:val="bullet"/>
      <w:lvlText w:val="•"/>
      <w:lvlJc w:val="left"/>
      <w:pPr>
        <w:tabs>
          <w:tab w:val="num" w:pos="5760"/>
        </w:tabs>
        <w:ind w:left="5760" w:hanging="360"/>
      </w:pPr>
      <w:rPr>
        <w:rFonts w:ascii="Arial" w:hAnsi="Arial" w:hint="default"/>
      </w:rPr>
    </w:lvl>
    <w:lvl w:ilvl="8" w:tplc="7CD8DE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EF287B"/>
    <w:multiLevelType w:val="hybridMultilevel"/>
    <w:tmpl w:val="84DECDA6"/>
    <w:lvl w:ilvl="0" w:tplc="590A6E6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D1FA4"/>
    <w:multiLevelType w:val="hybridMultilevel"/>
    <w:tmpl w:val="09741C04"/>
    <w:lvl w:ilvl="0" w:tplc="39AA88C8">
      <w:start w:val="1"/>
      <w:numFmt w:val="bullet"/>
      <w:lvlText w:val="•"/>
      <w:lvlJc w:val="left"/>
      <w:pPr>
        <w:tabs>
          <w:tab w:val="num" w:pos="720"/>
        </w:tabs>
        <w:ind w:left="720" w:hanging="360"/>
      </w:pPr>
      <w:rPr>
        <w:rFonts w:ascii="Arial" w:hAnsi="Arial" w:hint="default"/>
      </w:rPr>
    </w:lvl>
    <w:lvl w:ilvl="1" w:tplc="DB2E0F3E" w:tentative="1">
      <w:start w:val="1"/>
      <w:numFmt w:val="bullet"/>
      <w:lvlText w:val="•"/>
      <w:lvlJc w:val="left"/>
      <w:pPr>
        <w:tabs>
          <w:tab w:val="num" w:pos="1440"/>
        </w:tabs>
        <w:ind w:left="1440" w:hanging="360"/>
      </w:pPr>
      <w:rPr>
        <w:rFonts w:ascii="Arial" w:hAnsi="Arial" w:hint="default"/>
      </w:rPr>
    </w:lvl>
    <w:lvl w:ilvl="2" w:tplc="1EE8ED3C" w:tentative="1">
      <w:start w:val="1"/>
      <w:numFmt w:val="bullet"/>
      <w:lvlText w:val="•"/>
      <w:lvlJc w:val="left"/>
      <w:pPr>
        <w:tabs>
          <w:tab w:val="num" w:pos="2160"/>
        </w:tabs>
        <w:ind w:left="2160" w:hanging="360"/>
      </w:pPr>
      <w:rPr>
        <w:rFonts w:ascii="Arial" w:hAnsi="Arial" w:hint="default"/>
      </w:rPr>
    </w:lvl>
    <w:lvl w:ilvl="3" w:tplc="B15ED022" w:tentative="1">
      <w:start w:val="1"/>
      <w:numFmt w:val="bullet"/>
      <w:lvlText w:val="•"/>
      <w:lvlJc w:val="left"/>
      <w:pPr>
        <w:tabs>
          <w:tab w:val="num" w:pos="2880"/>
        </w:tabs>
        <w:ind w:left="2880" w:hanging="360"/>
      </w:pPr>
      <w:rPr>
        <w:rFonts w:ascii="Arial" w:hAnsi="Arial" w:hint="default"/>
      </w:rPr>
    </w:lvl>
    <w:lvl w:ilvl="4" w:tplc="1E086736" w:tentative="1">
      <w:start w:val="1"/>
      <w:numFmt w:val="bullet"/>
      <w:lvlText w:val="•"/>
      <w:lvlJc w:val="left"/>
      <w:pPr>
        <w:tabs>
          <w:tab w:val="num" w:pos="3600"/>
        </w:tabs>
        <w:ind w:left="3600" w:hanging="360"/>
      </w:pPr>
      <w:rPr>
        <w:rFonts w:ascii="Arial" w:hAnsi="Arial" w:hint="default"/>
      </w:rPr>
    </w:lvl>
    <w:lvl w:ilvl="5" w:tplc="F59606C2" w:tentative="1">
      <w:start w:val="1"/>
      <w:numFmt w:val="bullet"/>
      <w:lvlText w:val="•"/>
      <w:lvlJc w:val="left"/>
      <w:pPr>
        <w:tabs>
          <w:tab w:val="num" w:pos="4320"/>
        </w:tabs>
        <w:ind w:left="4320" w:hanging="360"/>
      </w:pPr>
      <w:rPr>
        <w:rFonts w:ascii="Arial" w:hAnsi="Arial" w:hint="default"/>
      </w:rPr>
    </w:lvl>
    <w:lvl w:ilvl="6" w:tplc="7DACBC28" w:tentative="1">
      <w:start w:val="1"/>
      <w:numFmt w:val="bullet"/>
      <w:lvlText w:val="•"/>
      <w:lvlJc w:val="left"/>
      <w:pPr>
        <w:tabs>
          <w:tab w:val="num" w:pos="5040"/>
        </w:tabs>
        <w:ind w:left="5040" w:hanging="360"/>
      </w:pPr>
      <w:rPr>
        <w:rFonts w:ascii="Arial" w:hAnsi="Arial" w:hint="default"/>
      </w:rPr>
    </w:lvl>
    <w:lvl w:ilvl="7" w:tplc="03F0801E" w:tentative="1">
      <w:start w:val="1"/>
      <w:numFmt w:val="bullet"/>
      <w:lvlText w:val="•"/>
      <w:lvlJc w:val="left"/>
      <w:pPr>
        <w:tabs>
          <w:tab w:val="num" w:pos="5760"/>
        </w:tabs>
        <w:ind w:left="5760" w:hanging="360"/>
      </w:pPr>
      <w:rPr>
        <w:rFonts w:ascii="Arial" w:hAnsi="Arial" w:hint="default"/>
      </w:rPr>
    </w:lvl>
    <w:lvl w:ilvl="8" w:tplc="A54841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E972FC9"/>
    <w:multiLevelType w:val="hybridMultilevel"/>
    <w:tmpl w:val="1C5A2902"/>
    <w:lvl w:ilvl="0" w:tplc="C7E0714A">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034964324">
    <w:abstractNumId w:val="1"/>
  </w:num>
  <w:num w:numId="2" w16cid:durableId="954941705">
    <w:abstractNumId w:val="10"/>
  </w:num>
  <w:num w:numId="3" w16cid:durableId="912273511">
    <w:abstractNumId w:val="14"/>
  </w:num>
  <w:num w:numId="4" w16cid:durableId="164633137">
    <w:abstractNumId w:val="8"/>
  </w:num>
  <w:num w:numId="5" w16cid:durableId="2012022978">
    <w:abstractNumId w:val="12"/>
  </w:num>
  <w:num w:numId="6" w16cid:durableId="670525881">
    <w:abstractNumId w:val="3"/>
  </w:num>
  <w:num w:numId="7" w16cid:durableId="516191936">
    <w:abstractNumId w:val="15"/>
  </w:num>
  <w:num w:numId="8" w16cid:durableId="92628438">
    <w:abstractNumId w:val="5"/>
  </w:num>
  <w:num w:numId="9" w16cid:durableId="505902048">
    <w:abstractNumId w:val="4"/>
  </w:num>
  <w:num w:numId="10" w16cid:durableId="1698123017">
    <w:abstractNumId w:val="0"/>
  </w:num>
  <w:num w:numId="11" w16cid:durableId="347218556">
    <w:abstractNumId w:val="6"/>
  </w:num>
  <w:num w:numId="12" w16cid:durableId="768309730">
    <w:abstractNumId w:val="7"/>
  </w:num>
  <w:num w:numId="13" w16cid:durableId="613682052">
    <w:abstractNumId w:val="2"/>
  </w:num>
  <w:num w:numId="14" w16cid:durableId="1704745434">
    <w:abstractNumId w:val="9"/>
  </w:num>
  <w:num w:numId="15" w16cid:durableId="1173837514">
    <w:abstractNumId w:val="13"/>
  </w:num>
  <w:num w:numId="16" w16cid:durableId="991984969">
    <w:abstractNumId w:val="16"/>
  </w:num>
  <w:num w:numId="17" w16cid:durableId="786506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52"/>
    <w:rsid w:val="00092883"/>
    <w:rsid w:val="0010194F"/>
    <w:rsid w:val="002B3862"/>
    <w:rsid w:val="00465EF0"/>
    <w:rsid w:val="004C168B"/>
    <w:rsid w:val="005233B8"/>
    <w:rsid w:val="005C0E52"/>
    <w:rsid w:val="0091442F"/>
    <w:rsid w:val="00B37B50"/>
    <w:rsid w:val="00C10958"/>
    <w:rsid w:val="00D07B06"/>
    <w:rsid w:val="00D7114B"/>
    <w:rsid w:val="00EF03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9423"/>
  <w15:chartTrackingRefBased/>
  <w15:docId w15:val="{D5AFCDB3-D280-485D-8636-F5D22585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58"/>
    <w:pPr>
      <w:spacing w:before="200" w:after="200" w:line="240" w:lineRule="auto"/>
      <w:jc w:val="both"/>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5C0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E52"/>
    <w:rPr>
      <w:rFonts w:eastAsiaTheme="majorEastAsia" w:cstheme="majorBidi"/>
      <w:color w:val="272727" w:themeColor="text1" w:themeTint="D8"/>
    </w:rPr>
  </w:style>
  <w:style w:type="paragraph" w:styleId="Title">
    <w:name w:val="Title"/>
    <w:basedOn w:val="Normal"/>
    <w:next w:val="Normal"/>
    <w:link w:val="TitleChar"/>
    <w:uiPriority w:val="10"/>
    <w:qFormat/>
    <w:rsid w:val="005C0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E52"/>
    <w:pPr>
      <w:spacing w:before="160"/>
      <w:jc w:val="center"/>
    </w:pPr>
    <w:rPr>
      <w:i/>
      <w:iCs/>
      <w:color w:val="404040" w:themeColor="text1" w:themeTint="BF"/>
    </w:rPr>
  </w:style>
  <w:style w:type="character" w:customStyle="1" w:styleId="QuoteChar">
    <w:name w:val="Quote Char"/>
    <w:basedOn w:val="DefaultParagraphFont"/>
    <w:link w:val="Quote"/>
    <w:uiPriority w:val="29"/>
    <w:rsid w:val="005C0E52"/>
    <w:rPr>
      <w:i/>
      <w:iCs/>
      <w:color w:val="404040" w:themeColor="text1" w:themeTint="BF"/>
    </w:rPr>
  </w:style>
  <w:style w:type="paragraph" w:styleId="ListParagraph">
    <w:name w:val="List Paragraph"/>
    <w:basedOn w:val="Normal"/>
    <w:link w:val="ListParagraphChar"/>
    <w:uiPriority w:val="34"/>
    <w:qFormat/>
    <w:rsid w:val="005C0E52"/>
    <w:pPr>
      <w:ind w:left="720"/>
      <w:contextualSpacing/>
    </w:pPr>
  </w:style>
  <w:style w:type="character" w:styleId="IntenseEmphasis">
    <w:name w:val="Intense Emphasis"/>
    <w:basedOn w:val="DefaultParagraphFont"/>
    <w:uiPriority w:val="21"/>
    <w:qFormat/>
    <w:rsid w:val="005C0E52"/>
    <w:rPr>
      <w:i/>
      <w:iCs/>
      <w:color w:val="0F4761" w:themeColor="accent1" w:themeShade="BF"/>
    </w:rPr>
  </w:style>
  <w:style w:type="paragraph" w:styleId="IntenseQuote">
    <w:name w:val="Intense Quote"/>
    <w:basedOn w:val="Normal"/>
    <w:next w:val="Normal"/>
    <w:link w:val="IntenseQuoteChar"/>
    <w:uiPriority w:val="30"/>
    <w:qFormat/>
    <w:rsid w:val="005C0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E52"/>
    <w:rPr>
      <w:i/>
      <w:iCs/>
      <w:color w:val="0F4761" w:themeColor="accent1" w:themeShade="BF"/>
    </w:rPr>
  </w:style>
  <w:style w:type="character" w:styleId="IntenseReference">
    <w:name w:val="Intense Reference"/>
    <w:basedOn w:val="DefaultParagraphFont"/>
    <w:uiPriority w:val="32"/>
    <w:qFormat/>
    <w:rsid w:val="005C0E52"/>
    <w:rPr>
      <w:b/>
      <w:bCs/>
      <w:smallCaps/>
      <w:color w:val="0F4761" w:themeColor="accent1" w:themeShade="BF"/>
      <w:spacing w:val="5"/>
    </w:rPr>
  </w:style>
  <w:style w:type="character" w:customStyle="1" w:styleId="ListParagraphChar">
    <w:name w:val="List Paragraph Char"/>
    <w:link w:val="ListParagraph"/>
    <w:uiPriority w:val="34"/>
    <w:locked/>
    <w:rsid w:val="00C10958"/>
  </w:style>
  <w:style w:type="paragraph" w:styleId="Header">
    <w:name w:val="header"/>
    <w:basedOn w:val="Normal"/>
    <w:link w:val="HeaderChar"/>
    <w:uiPriority w:val="99"/>
    <w:unhideWhenUsed/>
    <w:rsid w:val="005233B8"/>
    <w:pPr>
      <w:tabs>
        <w:tab w:val="center" w:pos="4513"/>
        <w:tab w:val="right" w:pos="9026"/>
      </w:tabs>
      <w:spacing w:before="0" w:after="0"/>
    </w:pPr>
  </w:style>
  <w:style w:type="character" w:customStyle="1" w:styleId="HeaderChar">
    <w:name w:val="Header Char"/>
    <w:basedOn w:val="DefaultParagraphFont"/>
    <w:link w:val="Header"/>
    <w:uiPriority w:val="99"/>
    <w:rsid w:val="005233B8"/>
    <w:rPr>
      <w:rFonts w:ascii="Arial" w:eastAsia="Times New Roman" w:hAnsi="Arial" w:cs="Times New Roman"/>
      <w:kern w:val="0"/>
      <w:szCs w:val="24"/>
      <w:lang w:eastAsia="en-GB"/>
      <w14:ligatures w14:val="none"/>
    </w:rPr>
  </w:style>
  <w:style w:type="paragraph" w:styleId="Footer">
    <w:name w:val="footer"/>
    <w:basedOn w:val="Normal"/>
    <w:link w:val="FooterChar"/>
    <w:uiPriority w:val="99"/>
    <w:unhideWhenUsed/>
    <w:rsid w:val="005233B8"/>
    <w:pPr>
      <w:tabs>
        <w:tab w:val="center" w:pos="4513"/>
        <w:tab w:val="right" w:pos="9026"/>
      </w:tabs>
      <w:spacing w:before="0" w:after="0"/>
    </w:pPr>
  </w:style>
  <w:style w:type="character" w:customStyle="1" w:styleId="FooterChar">
    <w:name w:val="Footer Char"/>
    <w:basedOn w:val="DefaultParagraphFont"/>
    <w:link w:val="Footer"/>
    <w:uiPriority w:val="99"/>
    <w:rsid w:val="005233B8"/>
    <w:rPr>
      <w:rFonts w:ascii="Arial" w:eastAsia="Times New Roman" w:hAnsi="Arial" w:cs="Times New Roman"/>
      <w:kern w:val="0"/>
      <w:szCs w:val="24"/>
      <w:lang w:eastAsia="en-GB"/>
      <w14:ligatures w14:val="none"/>
    </w:rPr>
  </w:style>
  <w:style w:type="character" w:styleId="Hyperlink">
    <w:name w:val="Hyperlink"/>
    <w:basedOn w:val="DefaultParagraphFont"/>
    <w:uiPriority w:val="99"/>
    <w:unhideWhenUsed/>
    <w:rsid w:val="004C16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2/08/EDS-2022-ratings-and-score-card-guidance-v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Sheet2!$C$2</c:f>
              <c:strCache>
                <c:ptCount val="1"/>
                <c:pt idx="0">
                  <c:v>DNA Rate</c:v>
                </c:pt>
              </c:strCache>
            </c:strRef>
          </c:tx>
          <c:spPr>
            <a:solidFill>
              <a:schemeClr val="accent1"/>
            </a:solidFill>
            <a:ln>
              <a:noFill/>
            </a:ln>
            <a:effectLst/>
          </c:spPr>
          <c:invertIfNegative val="0"/>
          <c:cat>
            <c:strRef>
              <c:f>Sheet2!$B$3:$B$4</c:f>
              <c:strCache>
                <c:ptCount val="2"/>
                <c:pt idx="0">
                  <c:v>Learning disability and autistic spectrum (32)</c:v>
                </c:pt>
                <c:pt idx="1">
                  <c:v>Genral CF population  (2329)</c:v>
                </c:pt>
              </c:strCache>
            </c:strRef>
          </c:cat>
          <c:val>
            <c:numRef>
              <c:f>Sheet2!$C$3:$C$4</c:f>
              <c:numCache>
                <c:formatCode>0.00%</c:formatCode>
                <c:ptCount val="2"/>
                <c:pt idx="0">
                  <c:v>9.3600000000000003E-2</c:v>
                </c:pt>
                <c:pt idx="1">
                  <c:v>0.1099</c:v>
                </c:pt>
              </c:numCache>
            </c:numRef>
          </c:val>
          <c:extLst>
            <c:ext xmlns:c16="http://schemas.microsoft.com/office/drawing/2014/chart" uri="{C3380CC4-5D6E-409C-BE32-E72D297353CC}">
              <c16:uniqueId val="{00000000-F21A-4318-BF9D-0B106C61A42E}"/>
            </c:ext>
          </c:extLst>
        </c:ser>
        <c:dLbls>
          <c:showLegendKey val="0"/>
          <c:showVal val="0"/>
          <c:showCatName val="0"/>
          <c:showSerName val="0"/>
          <c:showPercent val="0"/>
          <c:showBubbleSize val="0"/>
        </c:dLbls>
        <c:gapWidth val="219"/>
        <c:overlap val="-27"/>
        <c:axId val="1859571856"/>
        <c:axId val="1859574736"/>
      </c:barChart>
      <c:catAx>
        <c:axId val="185957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574736"/>
        <c:crosses val="autoZero"/>
        <c:auto val="1"/>
        <c:lblAlgn val="ctr"/>
        <c:lblOffset val="100"/>
        <c:noMultiLvlLbl val="0"/>
      </c:catAx>
      <c:valAx>
        <c:axId val="1859574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571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dirty="0"/>
              <a:t>DNA Rate 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Sheet2!$C$9</c:f>
              <c:strCache>
                <c:ptCount val="1"/>
                <c:pt idx="0">
                  <c:v>DNA Rate</c:v>
                </c:pt>
              </c:strCache>
            </c:strRef>
          </c:tx>
          <c:spPr>
            <a:solidFill>
              <a:schemeClr val="accent1"/>
            </a:solidFill>
            <a:ln>
              <a:noFill/>
            </a:ln>
            <a:effectLst/>
          </c:spPr>
          <c:invertIfNegative val="0"/>
          <c:cat>
            <c:strRef>
              <c:f>Sheet2!$B$10:$B$12</c:f>
              <c:strCache>
                <c:ptCount val="3"/>
                <c:pt idx="0">
                  <c:v>16-24 (182)</c:v>
                </c:pt>
                <c:pt idx="1">
                  <c:v>25-64 (1094)</c:v>
                </c:pt>
                <c:pt idx="2">
                  <c:v>Over 65 (47)</c:v>
                </c:pt>
              </c:strCache>
            </c:strRef>
          </c:cat>
          <c:val>
            <c:numRef>
              <c:f>Sheet2!$C$10:$C$12</c:f>
              <c:numCache>
                <c:formatCode>0.00%</c:formatCode>
                <c:ptCount val="3"/>
                <c:pt idx="0">
                  <c:v>0.21970000000000001</c:v>
                </c:pt>
                <c:pt idx="1">
                  <c:v>9.9599999999999994E-2</c:v>
                </c:pt>
                <c:pt idx="2">
                  <c:v>2.12E-2</c:v>
                </c:pt>
              </c:numCache>
            </c:numRef>
          </c:val>
          <c:extLst>
            <c:ext xmlns:c16="http://schemas.microsoft.com/office/drawing/2014/chart" uri="{C3380CC4-5D6E-409C-BE32-E72D297353CC}">
              <c16:uniqueId val="{00000000-3C60-4944-AF5B-4448C26F4597}"/>
            </c:ext>
          </c:extLst>
        </c:ser>
        <c:dLbls>
          <c:showLegendKey val="0"/>
          <c:showVal val="0"/>
          <c:showCatName val="0"/>
          <c:showSerName val="0"/>
          <c:showPercent val="0"/>
          <c:showBubbleSize val="0"/>
        </c:dLbls>
        <c:gapWidth val="219"/>
        <c:overlap val="-27"/>
        <c:axId val="2130903392"/>
        <c:axId val="2130900032"/>
      </c:barChart>
      <c:catAx>
        <c:axId val="213090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0900032"/>
        <c:crosses val="autoZero"/>
        <c:auto val="1"/>
        <c:lblAlgn val="ctr"/>
        <c:lblOffset val="100"/>
        <c:noMultiLvlLbl val="0"/>
      </c:catAx>
      <c:valAx>
        <c:axId val="2130900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0903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TotalTime>
  <Pages>17</Pages>
  <Words>2415</Words>
  <Characters>13767</Characters>
  <Application>Microsoft Office Word</Application>
  <DocSecurity>0</DocSecurity>
  <Lines>114</Lines>
  <Paragraphs>32</Paragraphs>
  <ScaleCrop>false</ScaleCrop>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Rachel (LEEDS TEACHING HOSPITALS NHS TRUST)</dc:creator>
  <cp:keywords/>
  <dc:description/>
  <cp:lastModifiedBy>SHEPHERD, Jane (LEEDS TEACHING HOSPITALS NHS TRUST)</cp:lastModifiedBy>
  <cp:revision>8</cp:revision>
  <dcterms:created xsi:type="dcterms:W3CDTF">2026-02-27T09:41:00Z</dcterms:created>
  <dcterms:modified xsi:type="dcterms:W3CDTF">2026-02-27T11:35:00Z</dcterms:modified>
</cp:coreProperties>
</file>