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288C" w14:textId="08DBA680" w:rsidR="004C168B" w:rsidRPr="00056EF6" w:rsidRDefault="004C168B" w:rsidP="004C168B">
      <w:pPr>
        <w:rPr>
          <w:b/>
          <w:bCs/>
          <w:sz w:val="28"/>
          <w:szCs w:val="28"/>
          <w:lang w:eastAsia="en-US"/>
        </w:rPr>
      </w:pPr>
      <w:r w:rsidRPr="00056EF6">
        <w:rPr>
          <w:rFonts w:cs="Arial"/>
          <w:b/>
          <w:bCs/>
          <w:noProof/>
          <w:sz w:val="24"/>
        </w:rPr>
        <w:drawing>
          <wp:anchor distT="0" distB="0" distL="114300" distR="114300" simplePos="0" relativeHeight="251661312" behindDoc="1" locked="0" layoutInCell="1" allowOverlap="1" wp14:anchorId="1D96FE53" wp14:editId="6061331F">
            <wp:simplePos x="0" y="0"/>
            <wp:positionH relativeFrom="column">
              <wp:posOffset>7677150</wp:posOffset>
            </wp:positionH>
            <wp:positionV relativeFrom="margin">
              <wp:posOffset>-638175</wp:posOffset>
            </wp:positionV>
            <wp:extent cx="1696047" cy="895350"/>
            <wp:effectExtent l="0" t="0" r="0" b="0"/>
            <wp:wrapNone/>
            <wp:docPr id="1270186021" name="Picture 1270186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86021" name="Picture 127018602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6047" cy="895350"/>
                    </a:xfrm>
                    <a:prstGeom prst="rect">
                      <a:avLst/>
                    </a:prstGeom>
                    <a:noFill/>
                  </pic:spPr>
                </pic:pic>
              </a:graphicData>
            </a:graphic>
            <wp14:sizeRelH relativeFrom="page">
              <wp14:pctWidth>0</wp14:pctWidth>
            </wp14:sizeRelH>
            <wp14:sizeRelV relativeFrom="page">
              <wp14:pctHeight>0</wp14:pctHeight>
            </wp14:sizeRelV>
          </wp:anchor>
        </w:drawing>
      </w:r>
      <w:r w:rsidRPr="00056EF6">
        <w:rPr>
          <w:b/>
          <w:bCs/>
          <w:sz w:val="28"/>
          <w:szCs w:val="28"/>
          <w:lang w:eastAsia="en-US"/>
        </w:rPr>
        <w:t xml:space="preserve">EDS Ratings &amp; Scores </w:t>
      </w:r>
    </w:p>
    <w:tbl>
      <w:tblPr>
        <w:tblW w:w="13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2" w:type="dxa"/>
          <w:left w:w="62" w:type="dxa"/>
          <w:bottom w:w="62" w:type="dxa"/>
          <w:right w:w="62" w:type="dxa"/>
        </w:tblCellMar>
        <w:tblLook w:val="04A0" w:firstRow="1" w:lastRow="0" w:firstColumn="1" w:lastColumn="0" w:noHBand="0" w:noVBand="1"/>
      </w:tblPr>
      <w:tblGrid>
        <w:gridCol w:w="6799"/>
        <w:gridCol w:w="6799"/>
      </w:tblGrid>
      <w:tr w:rsidR="00056EF6" w:rsidRPr="00056EF6" w14:paraId="31C489FE" w14:textId="77777777" w:rsidTr="0052604B">
        <w:tc>
          <w:tcPr>
            <w:tcW w:w="13598" w:type="dxa"/>
            <w:gridSpan w:val="2"/>
            <w:tcBorders>
              <w:top w:val="single" w:sz="4" w:space="0" w:color="000000"/>
              <w:left w:val="single" w:sz="4" w:space="0" w:color="000000"/>
              <w:bottom w:val="single" w:sz="4" w:space="0" w:color="000000"/>
              <w:right w:val="single" w:sz="4" w:space="0" w:color="000000"/>
            </w:tcBorders>
            <w:shd w:val="clear" w:color="auto" w:fill="D9E2F3"/>
          </w:tcPr>
          <w:p w14:paraId="07E65F40" w14:textId="77777777" w:rsidR="004C168B" w:rsidRPr="00056EF6" w:rsidRDefault="004C168B" w:rsidP="0052604B">
            <w:pPr>
              <w:spacing w:line="276" w:lineRule="auto"/>
              <w:rPr>
                <w:rFonts w:cs="Arial"/>
                <w:b/>
                <w:sz w:val="28"/>
                <w:szCs w:val="28"/>
                <w:lang w:eastAsia="en-US"/>
              </w:rPr>
            </w:pPr>
            <w:r w:rsidRPr="00056EF6">
              <w:rPr>
                <w:rFonts w:cs="Arial"/>
                <w:lang w:eastAsia="en-US"/>
              </w:rPr>
              <w:t xml:space="preserve">Refer to Pages 17 to 24 in the </w:t>
            </w:r>
            <w:hyperlink r:id="rId8" w:history="1">
              <w:r w:rsidRPr="00056EF6">
                <w:rPr>
                  <w:rStyle w:val="Hyperlink"/>
                  <w:rFonts w:cs="Arial"/>
                  <w:color w:val="auto"/>
                  <w:lang w:eastAsia="en-US"/>
                </w:rPr>
                <w:t>EDS Ratings and Score Card Guidance</w:t>
              </w:r>
            </w:hyperlink>
            <w:r w:rsidRPr="00056EF6">
              <w:rPr>
                <w:rFonts w:cs="Arial"/>
                <w:lang w:eastAsia="en-US"/>
              </w:rPr>
              <w:t xml:space="preserve"> for a full explanation of the new rating and scoring procedure and to ensure ratings and scores are correct.</w:t>
            </w:r>
          </w:p>
          <w:p w14:paraId="2BE0CC4E" w14:textId="77777777" w:rsidR="004C168B" w:rsidRPr="00056EF6" w:rsidRDefault="004C168B" w:rsidP="0052604B">
            <w:pPr>
              <w:spacing w:line="276" w:lineRule="auto"/>
              <w:rPr>
                <w:rFonts w:eastAsia="Calibri"/>
                <w:lang w:eastAsia="en-US"/>
              </w:rPr>
            </w:pPr>
          </w:p>
          <w:p w14:paraId="6A0A8CB2" w14:textId="77777777" w:rsidR="004C168B" w:rsidRPr="00056EF6" w:rsidRDefault="004C168B" w:rsidP="0052604B">
            <w:pPr>
              <w:spacing w:line="276" w:lineRule="auto"/>
              <w:rPr>
                <w:rFonts w:eastAsia="Calibri"/>
                <w:lang w:eastAsia="en-US"/>
              </w:rPr>
            </w:pPr>
            <w:r w:rsidRPr="00056EF6">
              <w:rPr>
                <w:rFonts w:eastAsia="Calibri"/>
                <w:lang w:eastAsia="en-US"/>
              </w:rPr>
              <w:t xml:space="preserve">Each outcome must be scored and all scores of all outcomes added together. This will provide the overall score and the EDS Organisation Rating. Ratings in accordance </w:t>
            </w:r>
            <w:proofErr w:type="gramStart"/>
            <w:r w:rsidRPr="00056EF6">
              <w:rPr>
                <w:rFonts w:eastAsia="Calibri"/>
                <w:lang w:eastAsia="en-US"/>
              </w:rPr>
              <w:t>to</w:t>
            </w:r>
            <w:proofErr w:type="gramEnd"/>
            <w:r w:rsidRPr="00056EF6">
              <w:rPr>
                <w:rFonts w:eastAsia="Calibri"/>
                <w:lang w:eastAsia="en-US"/>
              </w:rPr>
              <w:t xml:space="preserve"> scores are below:</w:t>
            </w:r>
          </w:p>
        </w:tc>
      </w:tr>
      <w:tr w:rsidR="00056EF6" w:rsidRPr="00056EF6" w14:paraId="42640AFA" w14:textId="77777777" w:rsidTr="0052604B">
        <w:trPr>
          <w:trHeight w:val="428"/>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5BEE9C61" w14:textId="77777777" w:rsidR="004C168B" w:rsidRPr="00056EF6" w:rsidRDefault="004C168B" w:rsidP="0052604B">
            <w:pPr>
              <w:spacing w:before="100" w:beforeAutospacing="1" w:after="100" w:afterAutospacing="1" w:line="276" w:lineRule="auto"/>
              <w:rPr>
                <w:rFonts w:cs="Arial"/>
                <w:lang w:eastAsia="en-US"/>
              </w:rPr>
            </w:pPr>
            <w:r w:rsidRPr="00056EF6">
              <w:rPr>
                <w:rFonts w:cs="Arial"/>
                <w:b/>
                <w:lang w:eastAsia="en-US"/>
              </w:rPr>
              <w:t>Undeveloped activity</w:t>
            </w:r>
            <w:r w:rsidRPr="00056EF6">
              <w:rPr>
                <w:rFonts w:cs="Arial"/>
                <w:lang w:eastAsia="en-US"/>
              </w:rPr>
              <w:t xml:space="preserve"> – </w:t>
            </w:r>
            <w:r w:rsidRPr="00056EF6">
              <w:rPr>
                <w:rFonts w:cs="Arial"/>
                <w:b/>
                <w:lang w:eastAsia="en-US"/>
              </w:rPr>
              <w:t>organisations score 0 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6BF21D89" w14:textId="77777777" w:rsidR="004C168B" w:rsidRPr="00056EF6" w:rsidRDefault="004C168B" w:rsidP="0052604B">
            <w:pPr>
              <w:spacing w:before="100" w:beforeAutospacing="1" w:after="100" w:afterAutospacing="1" w:line="276" w:lineRule="auto"/>
              <w:rPr>
                <w:rFonts w:cs="Arial"/>
                <w:b/>
                <w:lang w:eastAsia="en-US"/>
              </w:rPr>
            </w:pPr>
            <w:r w:rsidRPr="00056EF6">
              <w:rPr>
                <w:rFonts w:cs="Arial"/>
                <w:lang w:eastAsia="en-US"/>
              </w:rPr>
              <w:t xml:space="preserve">Those who score </w:t>
            </w:r>
            <w:r w:rsidRPr="00056EF6">
              <w:rPr>
                <w:rFonts w:cs="Arial"/>
                <w:b/>
                <w:lang w:eastAsia="en-US"/>
              </w:rPr>
              <w:t>under 8,</w:t>
            </w:r>
            <w:r w:rsidRPr="00056EF6">
              <w:rPr>
                <w:rFonts w:cs="Arial"/>
                <w:lang w:eastAsia="en-US"/>
              </w:rPr>
              <w:t xml:space="preserve"> adding all outcome scores in all domains, are rated </w:t>
            </w:r>
            <w:r w:rsidRPr="00056EF6">
              <w:rPr>
                <w:rFonts w:cs="Arial"/>
                <w:b/>
                <w:lang w:eastAsia="en-US"/>
              </w:rPr>
              <w:t>Undeveloped</w:t>
            </w:r>
            <w:r w:rsidRPr="00056EF6">
              <w:rPr>
                <w:rFonts w:cs="Arial"/>
                <w:lang w:eastAsia="en-US"/>
              </w:rPr>
              <w:t xml:space="preserve"> </w:t>
            </w:r>
          </w:p>
        </w:tc>
      </w:tr>
      <w:tr w:rsidR="00056EF6" w:rsidRPr="00056EF6" w14:paraId="5F0C7222" w14:textId="77777777" w:rsidTr="0052604B">
        <w:trPr>
          <w:trHeight w:val="452"/>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1305FC8E" w14:textId="77777777" w:rsidR="004C168B" w:rsidRPr="00056EF6" w:rsidRDefault="004C168B" w:rsidP="0052604B">
            <w:pPr>
              <w:spacing w:before="100" w:beforeAutospacing="1" w:after="100" w:afterAutospacing="1" w:line="276" w:lineRule="auto"/>
              <w:rPr>
                <w:rFonts w:cs="Arial"/>
                <w:lang w:eastAsia="en-US"/>
              </w:rPr>
            </w:pPr>
            <w:r w:rsidRPr="00056EF6">
              <w:rPr>
                <w:rFonts w:cs="Arial"/>
                <w:b/>
                <w:lang w:eastAsia="en-US"/>
              </w:rPr>
              <w:t>Developing activity</w:t>
            </w:r>
            <w:r w:rsidRPr="00056EF6">
              <w:rPr>
                <w:rFonts w:cs="Arial"/>
                <w:lang w:eastAsia="en-US"/>
              </w:rPr>
              <w:t xml:space="preserve"> – </w:t>
            </w:r>
            <w:r w:rsidRPr="00056EF6">
              <w:rPr>
                <w:rFonts w:cs="Arial"/>
                <w:b/>
                <w:lang w:eastAsia="en-US"/>
              </w:rPr>
              <w:t xml:space="preserve">organisations score 1 </w:t>
            </w:r>
            <w:r w:rsidRPr="00056EF6">
              <w:rPr>
                <w:rFonts w:cs="Arial"/>
                <w:b/>
                <w:bCs/>
                <w:lang w:eastAsia="en-US"/>
              </w:rPr>
              <w:t>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67B67DFE" w14:textId="77777777" w:rsidR="004C168B" w:rsidRPr="00056EF6" w:rsidRDefault="004C168B" w:rsidP="0052604B">
            <w:pPr>
              <w:spacing w:before="100" w:beforeAutospacing="1" w:after="100" w:afterAutospacing="1" w:line="276" w:lineRule="auto"/>
              <w:rPr>
                <w:rFonts w:cs="Arial"/>
                <w:lang w:eastAsia="en-US"/>
              </w:rPr>
            </w:pPr>
            <w:r w:rsidRPr="00056EF6">
              <w:rPr>
                <w:rFonts w:cs="Arial"/>
                <w:lang w:eastAsia="en-US"/>
              </w:rPr>
              <w:t xml:space="preserve">Those who score </w:t>
            </w:r>
            <w:r w:rsidRPr="00056EF6">
              <w:rPr>
                <w:rFonts w:cs="Arial"/>
                <w:b/>
                <w:lang w:eastAsia="en-US"/>
              </w:rPr>
              <w:t>between 8 and 21,</w:t>
            </w:r>
            <w:r w:rsidRPr="00056EF6">
              <w:rPr>
                <w:rFonts w:cs="Arial"/>
                <w:lang w:eastAsia="en-US"/>
              </w:rPr>
              <w:t xml:space="preserve"> adding all outcome scores in all domains, are rated </w:t>
            </w:r>
            <w:r w:rsidRPr="00056EF6">
              <w:rPr>
                <w:rFonts w:cs="Arial"/>
                <w:b/>
                <w:lang w:eastAsia="en-US"/>
              </w:rPr>
              <w:t>Developing</w:t>
            </w:r>
          </w:p>
        </w:tc>
      </w:tr>
      <w:tr w:rsidR="00056EF6" w:rsidRPr="00056EF6" w14:paraId="04AA3731" w14:textId="77777777" w:rsidTr="0052604B">
        <w:trPr>
          <w:trHeight w:val="603"/>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7B835BAA" w14:textId="77777777" w:rsidR="004C168B" w:rsidRPr="00056EF6" w:rsidRDefault="004C168B" w:rsidP="0052604B">
            <w:pPr>
              <w:spacing w:before="100" w:beforeAutospacing="1" w:after="100" w:afterAutospacing="1" w:line="276" w:lineRule="auto"/>
              <w:rPr>
                <w:rFonts w:cs="Arial"/>
                <w:lang w:eastAsia="en-US"/>
              </w:rPr>
            </w:pPr>
            <w:r w:rsidRPr="00056EF6">
              <w:rPr>
                <w:rFonts w:cs="Arial"/>
                <w:b/>
                <w:lang w:eastAsia="en-US"/>
              </w:rPr>
              <w:t>Achieving activity</w:t>
            </w:r>
            <w:r w:rsidRPr="00056EF6">
              <w:rPr>
                <w:rFonts w:cs="Arial"/>
                <w:lang w:eastAsia="en-US"/>
              </w:rPr>
              <w:t xml:space="preserve"> – </w:t>
            </w:r>
            <w:r w:rsidRPr="00056EF6">
              <w:rPr>
                <w:rFonts w:cs="Arial"/>
                <w:b/>
                <w:lang w:eastAsia="en-US"/>
              </w:rPr>
              <w:t xml:space="preserve">organisations score 2 </w:t>
            </w:r>
            <w:r w:rsidRPr="00056EF6">
              <w:rPr>
                <w:rFonts w:cs="Arial"/>
                <w:b/>
                <w:bCs/>
                <w:lang w:eastAsia="en-US"/>
              </w:rPr>
              <w:t>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79607660" w14:textId="77777777" w:rsidR="004C168B" w:rsidRPr="00056EF6" w:rsidRDefault="004C168B" w:rsidP="0052604B">
            <w:pPr>
              <w:spacing w:before="100" w:beforeAutospacing="1" w:after="100" w:afterAutospacing="1" w:line="276" w:lineRule="auto"/>
              <w:rPr>
                <w:rFonts w:cs="Arial"/>
                <w:lang w:eastAsia="en-US"/>
              </w:rPr>
            </w:pPr>
            <w:r w:rsidRPr="00056EF6">
              <w:rPr>
                <w:rFonts w:cs="Arial"/>
                <w:lang w:eastAsia="en-US"/>
              </w:rPr>
              <w:t xml:space="preserve">Those who score </w:t>
            </w:r>
            <w:r w:rsidRPr="00056EF6">
              <w:rPr>
                <w:rFonts w:cs="Arial"/>
                <w:b/>
                <w:lang w:eastAsia="en-US"/>
              </w:rPr>
              <w:t>between 22 and 32,</w:t>
            </w:r>
            <w:r w:rsidRPr="00056EF6">
              <w:rPr>
                <w:rFonts w:cs="Arial"/>
                <w:lang w:eastAsia="en-US"/>
              </w:rPr>
              <w:t xml:space="preserve"> adding all outcome scores in all domains, are rated</w:t>
            </w:r>
            <w:r w:rsidRPr="00056EF6">
              <w:rPr>
                <w:rFonts w:cs="Arial"/>
                <w:b/>
                <w:lang w:eastAsia="en-US"/>
              </w:rPr>
              <w:t xml:space="preserve"> Achieving</w:t>
            </w:r>
          </w:p>
        </w:tc>
      </w:tr>
      <w:tr w:rsidR="004C168B" w:rsidRPr="00056EF6" w14:paraId="3EC1301E" w14:textId="77777777" w:rsidTr="0052604B">
        <w:trPr>
          <w:trHeight w:val="445"/>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1113FF16" w14:textId="77777777" w:rsidR="004C168B" w:rsidRPr="00056EF6" w:rsidRDefault="004C168B" w:rsidP="0052604B">
            <w:pPr>
              <w:spacing w:before="100" w:beforeAutospacing="1" w:after="100" w:afterAutospacing="1" w:line="276" w:lineRule="auto"/>
              <w:rPr>
                <w:rFonts w:cs="Arial"/>
                <w:lang w:eastAsia="en-US"/>
              </w:rPr>
            </w:pPr>
            <w:r w:rsidRPr="00056EF6">
              <w:rPr>
                <w:rFonts w:cs="Arial"/>
                <w:b/>
                <w:lang w:eastAsia="en-US"/>
              </w:rPr>
              <w:t>Excelling activity</w:t>
            </w:r>
            <w:r w:rsidRPr="00056EF6">
              <w:rPr>
                <w:rFonts w:cs="Arial"/>
                <w:lang w:eastAsia="en-US"/>
              </w:rPr>
              <w:t xml:space="preserve"> – </w:t>
            </w:r>
            <w:r w:rsidRPr="00056EF6">
              <w:rPr>
                <w:rFonts w:cs="Arial"/>
                <w:b/>
                <w:lang w:eastAsia="en-US"/>
              </w:rPr>
              <w:t xml:space="preserve">organisations score 3 </w:t>
            </w:r>
            <w:r w:rsidRPr="00056EF6">
              <w:rPr>
                <w:rFonts w:cs="Arial"/>
                <w:b/>
                <w:bCs/>
                <w:lang w:eastAsia="en-US"/>
              </w:rPr>
              <w:t>for most outcomes</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472DAFE1" w14:textId="77777777" w:rsidR="004C168B" w:rsidRPr="00056EF6" w:rsidRDefault="004C168B" w:rsidP="0052604B">
            <w:pPr>
              <w:spacing w:before="100" w:beforeAutospacing="1" w:after="100" w:afterAutospacing="1" w:line="276" w:lineRule="auto"/>
              <w:rPr>
                <w:rFonts w:cs="Arial"/>
                <w:lang w:eastAsia="en-US"/>
              </w:rPr>
            </w:pPr>
            <w:r w:rsidRPr="00056EF6">
              <w:rPr>
                <w:rFonts w:cs="Arial"/>
                <w:lang w:eastAsia="en-US"/>
              </w:rPr>
              <w:t xml:space="preserve">Those who score </w:t>
            </w:r>
            <w:r w:rsidRPr="00056EF6">
              <w:rPr>
                <w:rFonts w:cs="Arial"/>
                <w:b/>
                <w:lang w:eastAsia="en-US"/>
              </w:rPr>
              <w:t>33,</w:t>
            </w:r>
            <w:r w:rsidRPr="00056EF6">
              <w:rPr>
                <w:rFonts w:cs="Arial"/>
                <w:lang w:eastAsia="en-US"/>
              </w:rPr>
              <w:t xml:space="preserve"> adding all outcome scores in all domains, are rated</w:t>
            </w:r>
            <w:r w:rsidRPr="00056EF6">
              <w:rPr>
                <w:rFonts w:cs="Arial"/>
                <w:b/>
                <w:lang w:eastAsia="en-US"/>
              </w:rPr>
              <w:t xml:space="preserve"> Excelling</w:t>
            </w:r>
          </w:p>
        </w:tc>
      </w:tr>
    </w:tbl>
    <w:p w14:paraId="12899187" w14:textId="77777777" w:rsidR="004C168B" w:rsidRPr="00056EF6" w:rsidRDefault="004C168B" w:rsidP="00C10958">
      <w:pPr>
        <w:jc w:val="left"/>
        <w:rPr>
          <w:rFonts w:cs="Arial"/>
          <w:b/>
          <w:sz w:val="28"/>
          <w:szCs w:val="28"/>
        </w:rPr>
      </w:pPr>
    </w:p>
    <w:p w14:paraId="29C828F8" w14:textId="77777777" w:rsidR="004C168B" w:rsidRPr="00056EF6" w:rsidRDefault="004C168B" w:rsidP="00C10958">
      <w:pPr>
        <w:jc w:val="left"/>
        <w:rPr>
          <w:rFonts w:cs="Arial"/>
          <w:b/>
          <w:sz w:val="28"/>
          <w:szCs w:val="28"/>
        </w:rPr>
      </w:pPr>
    </w:p>
    <w:p w14:paraId="511348CF" w14:textId="77777777" w:rsidR="004C168B" w:rsidRPr="00056EF6" w:rsidRDefault="004C168B" w:rsidP="00C10958">
      <w:pPr>
        <w:jc w:val="left"/>
        <w:rPr>
          <w:rFonts w:cs="Arial"/>
          <w:b/>
          <w:sz w:val="28"/>
          <w:szCs w:val="28"/>
        </w:rPr>
      </w:pPr>
    </w:p>
    <w:p w14:paraId="1D1E315F" w14:textId="77777777" w:rsidR="004C168B" w:rsidRPr="00056EF6" w:rsidRDefault="004C168B" w:rsidP="00C10958">
      <w:pPr>
        <w:jc w:val="left"/>
        <w:rPr>
          <w:rFonts w:cs="Arial"/>
          <w:b/>
          <w:sz w:val="28"/>
          <w:szCs w:val="28"/>
        </w:rPr>
      </w:pPr>
    </w:p>
    <w:p w14:paraId="05BA04F9" w14:textId="77777777" w:rsidR="004C168B" w:rsidRPr="00056EF6" w:rsidRDefault="004C168B" w:rsidP="00C10958">
      <w:pPr>
        <w:jc w:val="left"/>
        <w:rPr>
          <w:rFonts w:cs="Arial"/>
          <w:b/>
          <w:sz w:val="28"/>
          <w:szCs w:val="28"/>
        </w:rPr>
      </w:pPr>
    </w:p>
    <w:p w14:paraId="580EAEBE" w14:textId="21D994A1" w:rsidR="00C10958" w:rsidRPr="00056EF6" w:rsidRDefault="00C10958" w:rsidP="00C10958">
      <w:pPr>
        <w:jc w:val="left"/>
        <w:rPr>
          <w:rFonts w:cs="Arial"/>
          <w:b/>
          <w:sz w:val="28"/>
          <w:szCs w:val="28"/>
        </w:rPr>
      </w:pPr>
      <w:r w:rsidRPr="00056EF6">
        <w:rPr>
          <w:rFonts w:cs="Arial"/>
          <w:b/>
          <w:sz w:val="28"/>
          <w:szCs w:val="28"/>
        </w:rPr>
        <w:lastRenderedPageBreak/>
        <w:t xml:space="preserve">Domain </w:t>
      </w:r>
      <w:r w:rsidR="00440154" w:rsidRPr="00056EF6">
        <w:rPr>
          <w:rFonts w:cs="Arial"/>
          <w:b/>
          <w:sz w:val="28"/>
          <w:szCs w:val="28"/>
        </w:rPr>
        <w:t>2: Workforce health and wellbeing evidence</w:t>
      </w: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1655"/>
        <w:gridCol w:w="9516"/>
        <w:gridCol w:w="1418"/>
        <w:gridCol w:w="1275"/>
      </w:tblGrid>
      <w:tr w:rsidR="00056EF6" w:rsidRPr="00056EF6" w14:paraId="2AEA6740" w14:textId="77777777" w:rsidTr="0052604B">
        <w:trPr>
          <w:tblHeader/>
        </w:trPr>
        <w:tc>
          <w:tcPr>
            <w:tcW w:w="1304" w:type="dxa"/>
            <w:tcBorders>
              <w:top w:val="single" w:sz="4" w:space="0" w:color="000000"/>
              <w:left w:val="single" w:sz="4" w:space="0" w:color="000000"/>
              <w:bottom w:val="single" w:sz="4" w:space="0" w:color="000000"/>
              <w:right w:val="single" w:sz="4" w:space="0" w:color="000000"/>
            </w:tcBorders>
            <w:shd w:val="clear" w:color="auto" w:fill="D9E2F3"/>
            <w:hideMark/>
          </w:tcPr>
          <w:p w14:paraId="707E8411"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Domain 2</w:t>
            </w:r>
          </w:p>
        </w:tc>
        <w:tc>
          <w:tcPr>
            <w:tcW w:w="1655" w:type="dxa"/>
            <w:tcBorders>
              <w:top w:val="single" w:sz="4" w:space="0" w:color="000000"/>
              <w:left w:val="single" w:sz="4" w:space="0" w:color="000000"/>
              <w:bottom w:val="single" w:sz="4" w:space="0" w:color="000000"/>
              <w:right w:val="single" w:sz="4" w:space="0" w:color="000000"/>
            </w:tcBorders>
            <w:shd w:val="clear" w:color="auto" w:fill="D9E2F3"/>
            <w:hideMark/>
          </w:tcPr>
          <w:p w14:paraId="409D8240"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Outcome</w:t>
            </w:r>
          </w:p>
        </w:tc>
        <w:tc>
          <w:tcPr>
            <w:tcW w:w="9516" w:type="dxa"/>
            <w:tcBorders>
              <w:top w:val="single" w:sz="4" w:space="0" w:color="000000"/>
              <w:left w:val="single" w:sz="4" w:space="0" w:color="000000"/>
              <w:bottom w:val="single" w:sz="4" w:space="0" w:color="000000"/>
              <w:right w:val="single" w:sz="4" w:space="0" w:color="000000"/>
            </w:tcBorders>
            <w:shd w:val="clear" w:color="auto" w:fill="D9E2F3"/>
            <w:hideMark/>
          </w:tcPr>
          <w:p w14:paraId="759AB7AD"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Evidence</w:t>
            </w:r>
          </w:p>
        </w:tc>
        <w:tc>
          <w:tcPr>
            <w:tcW w:w="1418" w:type="dxa"/>
            <w:tcBorders>
              <w:top w:val="single" w:sz="4" w:space="0" w:color="000000"/>
              <w:left w:val="single" w:sz="4" w:space="0" w:color="000000"/>
              <w:bottom w:val="single" w:sz="4" w:space="0" w:color="000000"/>
              <w:right w:val="single" w:sz="4" w:space="0" w:color="000000"/>
            </w:tcBorders>
            <w:shd w:val="clear" w:color="auto" w:fill="D9E2F3"/>
            <w:hideMark/>
          </w:tcPr>
          <w:p w14:paraId="4B854D4D"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Score/</w:t>
            </w:r>
          </w:p>
          <w:p w14:paraId="53F35AB6"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Rating</w:t>
            </w:r>
          </w:p>
        </w:tc>
        <w:tc>
          <w:tcPr>
            <w:tcW w:w="1275" w:type="dxa"/>
            <w:tcBorders>
              <w:top w:val="single" w:sz="4" w:space="0" w:color="000000"/>
              <w:left w:val="single" w:sz="4" w:space="0" w:color="000000"/>
              <w:bottom w:val="single" w:sz="4" w:space="0" w:color="000000"/>
              <w:right w:val="single" w:sz="4" w:space="0" w:color="000000"/>
            </w:tcBorders>
            <w:shd w:val="clear" w:color="auto" w:fill="D9E2F3"/>
            <w:hideMark/>
          </w:tcPr>
          <w:p w14:paraId="39EBECDB"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Owner/Lead</w:t>
            </w:r>
          </w:p>
        </w:tc>
      </w:tr>
      <w:tr w:rsidR="00056EF6" w:rsidRPr="00056EF6" w14:paraId="6062D0A6" w14:textId="77777777" w:rsidTr="0052604B">
        <w:tc>
          <w:tcPr>
            <w:tcW w:w="1304" w:type="dxa"/>
            <w:tcBorders>
              <w:top w:val="single" w:sz="4" w:space="0" w:color="000000"/>
              <w:left w:val="single" w:sz="4" w:space="0" w:color="000000"/>
              <w:bottom w:val="single" w:sz="4" w:space="0" w:color="000000"/>
              <w:right w:val="single" w:sz="4" w:space="0" w:color="000000"/>
            </w:tcBorders>
            <w:hideMark/>
          </w:tcPr>
          <w:p w14:paraId="7D87C5FB" w14:textId="77777777" w:rsidR="00440154" w:rsidRPr="00056EF6" w:rsidRDefault="00440154" w:rsidP="0052604B">
            <w:pPr>
              <w:spacing w:line="276" w:lineRule="auto"/>
              <w:jc w:val="center"/>
              <w:rPr>
                <w:rFonts w:cs="Arial"/>
                <w:b/>
                <w:lang w:eastAsia="en-US"/>
              </w:rPr>
            </w:pPr>
            <w:r w:rsidRPr="00056EF6">
              <w:rPr>
                <w:rFonts w:cs="Arial"/>
                <w:b/>
                <w:lang w:eastAsia="en-US"/>
              </w:rPr>
              <w:t xml:space="preserve"> Workforce health and well-being</w:t>
            </w:r>
          </w:p>
        </w:tc>
        <w:tc>
          <w:tcPr>
            <w:tcW w:w="1655" w:type="dxa"/>
            <w:tcBorders>
              <w:top w:val="single" w:sz="4" w:space="0" w:color="000000"/>
              <w:left w:val="single" w:sz="4" w:space="0" w:color="000000"/>
              <w:bottom w:val="single" w:sz="4" w:space="0" w:color="000000"/>
              <w:right w:val="single" w:sz="4" w:space="0" w:color="000000"/>
            </w:tcBorders>
          </w:tcPr>
          <w:p w14:paraId="5CC3362D" w14:textId="77777777" w:rsidR="00440154" w:rsidRPr="00056EF6" w:rsidRDefault="00440154" w:rsidP="0052604B">
            <w:pPr>
              <w:spacing w:line="276" w:lineRule="auto"/>
              <w:jc w:val="center"/>
              <w:rPr>
                <w:rFonts w:cs="Arial"/>
                <w:b/>
                <w:lang w:eastAsia="en-US"/>
              </w:rPr>
            </w:pPr>
            <w:r w:rsidRPr="00056EF6">
              <w:rPr>
                <w:rFonts w:cs="Arial"/>
                <w:b/>
                <w:lang w:eastAsia="en-US"/>
              </w:rPr>
              <w:t>2A: When at work, staff are provided with support to manage obesity, diabetes, asthma, COPD and mental health conditions</w:t>
            </w:r>
          </w:p>
          <w:p w14:paraId="48025043" w14:textId="77777777" w:rsidR="00440154" w:rsidRPr="00056EF6" w:rsidRDefault="00440154" w:rsidP="0052604B">
            <w:pPr>
              <w:spacing w:line="276" w:lineRule="auto"/>
              <w:jc w:val="center"/>
              <w:rPr>
                <w:rFonts w:cs="Arial"/>
                <w:b/>
                <w:lang w:eastAsia="en-US"/>
              </w:rPr>
            </w:pPr>
          </w:p>
          <w:p w14:paraId="1BCDF41B" w14:textId="77777777" w:rsidR="00440154" w:rsidRPr="00056EF6" w:rsidRDefault="00440154" w:rsidP="0052604B">
            <w:pPr>
              <w:spacing w:line="276" w:lineRule="auto"/>
              <w:jc w:val="center"/>
              <w:rPr>
                <w:rFonts w:cs="Arial"/>
                <w:b/>
                <w:lang w:eastAsia="en-US"/>
              </w:rPr>
            </w:pPr>
          </w:p>
          <w:p w14:paraId="471A7A83" w14:textId="77777777" w:rsidR="00440154" w:rsidRPr="00056EF6" w:rsidRDefault="00440154" w:rsidP="0052604B">
            <w:pPr>
              <w:spacing w:line="276" w:lineRule="auto"/>
              <w:jc w:val="center"/>
              <w:rPr>
                <w:rFonts w:cs="Arial"/>
                <w:b/>
                <w:lang w:eastAsia="en-US"/>
              </w:rPr>
            </w:pPr>
          </w:p>
          <w:p w14:paraId="5DDAD119" w14:textId="77777777" w:rsidR="00440154" w:rsidRPr="00056EF6" w:rsidRDefault="00440154" w:rsidP="0052604B">
            <w:pPr>
              <w:spacing w:line="276" w:lineRule="auto"/>
              <w:jc w:val="center"/>
              <w:rPr>
                <w:rFonts w:cs="Arial"/>
                <w:b/>
                <w:lang w:eastAsia="en-US"/>
              </w:rPr>
            </w:pPr>
          </w:p>
          <w:p w14:paraId="2E94A04C" w14:textId="77777777" w:rsidR="00440154" w:rsidRPr="00056EF6" w:rsidRDefault="00440154" w:rsidP="0052604B">
            <w:pPr>
              <w:spacing w:line="276" w:lineRule="auto"/>
              <w:jc w:val="center"/>
              <w:rPr>
                <w:rFonts w:cs="Arial"/>
                <w:b/>
                <w:lang w:eastAsia="en-US"/>
              </w:rPr>
            </w:pPr>
          </w:p>
          <w:p w14:paraId="16D652E3" w14:textId="77777777" w:rsidR="00440154" w:rsidRPr="00056EF6" w:rsidRDefault="00440154" w:rsidP="0052604B">
            <w:pPr>
              <w:spacing w:line="276" w:lineRule="auto"/>
              <w:jc w:val="center"/>
              <w:rPr>
                <w:rFonts w:cs="Arial"/>
                <w:b/>
                <w:lang w:eastAsia="en-US"/>
              </w:rPr>
            </w:pPr>
          </w:p>
        </w:tc>
        <w:tc>
          <w:tcPr>
            <w:tcW w:w="9516" w:type="dxa"/>
            <w:tcBorders>
              <w:top w:val="single" w:sz="4" w:space="0" w:color="000000"/>
              <w:left w:val="single" w:sz="4" w:space="0" w:color="000000"/>
              <w:bottom w:val="single" w:sz="4" w:space="0" w:color="000000"/>
              <w:right w:val="single" w:sz="4" w:space="0" w:color="000000"/>
            </w:tcBorders>
            <w:hideMark/>
          </w:tcPr>
          <w:p w14:paraId="373688AF" w14:textId="77777777" w:rsidR="00440154" w:rsidRPr="00056EF6" w:rsidRDefault="00440154" w:rsidP="0052604B">
            <w:pPr>
              <w:spacing w:line="276" w:lineRule="auto"/>
              <w:rPr>
                <w:rFonts w:cs="Arial"/>
                <w:lang w:eastAsia="en-US"/>
              </w:rPr>
            </w:pPr>
            <w:r w:rsidRPr="00056EF6">
              <w:rPr>
                <w:rFonts w:cs="Arial"/>
                <w:shd w:val="clear" w:color="auto" w:fill="FFFFFF"/>
                <w:lang w:eastAsia="en-US"/>
              </w:rPr>
              <w:t xml:space="preserve">The Trust provides a comprehensive range of </w:t>
            </w:r>
            <w:r w:rsidRPr="00056EF6">
              <w:rPr>
                <w:rFonts w:cs="Arial"/>
                <w:b/>
                <w:bCs/>
                <w:shd w:val="clear" w:color="auto" w:fill="FFFFFF"/>
                <w:lang w:eastAsia="en-US"/>
              </w:rPr>
              <w:t>employee support services</w:t>
            </w:r>
            <w:r w:rsidRPr="00056EF6">
              <w:rPr>
                <w:rFonts w:cs="Arial"/>
                <w:shd w:val="clear" w:color="auto" w:fill="FFFFFF"/>
                <w:lang w:eastAsia="en-US"/>
              </w:rPr>
              <w:t xml:space="preserve"> to ensure each colleague has the support they need at work to manage all health conditions, including obesity, diabetes, asthma, COPD and mental health conditions. The Trust has an </w:t>
            </w:r>
            <w:hyperlink r:id="rId9" w:tgtFrame="_blank" w:tooltip="https://intranet.leedsth.nhs.uk/departments/human-resources-hr/staff-health-wellbeing-support/staff-mental-wellbeing/care-first-employee-assistance-programme-eap/" w:history="1">
              <w:r w:rsidRPr="00056EF6">
                <w:rPr>
                  <w:rStyle w:val="Hyperlink"/>
                  <w:rFonts w:cs="Arial"/>
                  <w:color w:val="auto"/>
                  <w:lang w:eastAsia="en-US"/>
                </w:rPr>
                <w:t>Employee Assistance Programme</w:t>
              </w:r>
            </w:hyperlink>
            <w:r w:rsidRPr="00056EF6">
              <w:rPr>
                <w:rFonts w:cs="Arial"/>
                <w:shd w:val="clear" w:color="auto" w:fill="FFFFFF"/>
                <w:lang w:eastAsia="en-US"/>
              </w:rPr>
              <w:t> (EAP), which provides independent and confidential advice and counselling, a confidential </w:t>
            </w:r>
            <w:hyperlink r:id="rId10" w:tgtFrame="_blank" w:tooltip="https://intranet.leedsth.nhs.uk/departments/human-resources-hr/staff-health-wellbeing-support/ltht-staff-support-services/mental-health-first-aid/internal/return-to-the-workplace-counselling-service-for-staff-who-have-been-shielding-due-to-covid-19/" w:history="1">
              <w:r w:rsidRPr="00056EF6">
                <w:rPr>
                  <w:rStyle w:val="Hyperlink"/>
                  <w:rFonts w:cs="Arial"/>
                  <w:color w:val="auto"/>
                  <w:lang w:eastAsia="en-US"/>
                </w:rPr>
                <w:t>Staff Counselling Service</w:t>
              </w:r>
            </w:hyperlink>
            <w:r w:rsidRPr="00056EF6">
              <w:rPr>
                <w:rFonts w:cs="Arial"/>
                <w:shd w:val="clear" w:color="auto" w:fill="FFFFFF"/>
                <w:lang w:eastAsia="en-US"/>
              </w:rPr>
              <w:t>, an </w:t>
            </w:r>
            <w:hyperlink r:id="rId11" w:tgtFrame="_blank" w:tooltip="https://intranet.leedsth.nhs.uk/departments/human-resources-hr/staff-health-wellbeing-support/ltht-staff-support-services/occupational-health/" w:history="1">
              <w:r w:rsidRPr="00056EF6">
                <w:rPr>
                  <w:rStyle w:val="Hyperlink"/>
                  <w:rFonts w:cs="Arial"/>
                  <w:iCs/>
                  <w:color w:val="auto"/>
                  <w:lang w:eastAsia="en-US"/>
                </w:rPr>
                <w:t>Occupational Health Service</w:t>
              </w:r>
            </w:hyperlink>
            <w:r w:rsidRPr="00056EF6">
              <w:rPr>
                <w:rFonts w:cs="Arial"/>
                <w:shd w:val="clear" w:color="auto" w:fill="FFFFFF"/>
                <w:lang w:eastAsia="en-US"/>
              </w:rPr>
              <w:t> and a </w:t>
            </w:r>
            <w:hyperlink r:id="rId12" w:tgtFrame="_blank" w:tooltip="https://intranet.leedsth.nhs.uk/departments/human-resources-hr/staff-health-wellbeing-support/ltht-staff-support-services/pastoral-care-chaplaincy-support/" w:history="1">
              <w:r w:rsidRPr="00056EF6">
                <w:rPr>
                  <w:rStyle w:val="Hyperlink"/>
                  <w:rFonts w:cs="Arial"/>
                  <w:color w:val="auto"/>
                  <w:lang w:eastAsia="en-US"/>
                </w:rPr>
                <w:t>Chaplaincy Service</w:t>
              </w:r>
            </w:hyperlink>
            <w:r w:rsidRPr="00056EF6">
              <w:rPr>
                <w:rFonts w:cs="Arial"/>
                <w:lang w:eastAsia="en-US"/>
              </w:rPr>
              <w:t>, which provides support to both patients and colleagues. In addition, the Trust has Mental Health First Aiders and a range of staff networks representing all protected characteristics to ensure barriers to access to colleague services and support are raised and addressed.</w:t>
            </w:r>
          </w:p>
          <w:p w14:paraId="42268095" w14:textId="77777777" w:rsidR="00440154" w:rsidRPr="00056EF6" w:rsidRDefault="00440154" w:rsidP="0052604B">
            <w:pPr>
              <w:spacing w:line="276" w:lineRule="auto"/>
              <w:rPr>
                <w:rFonts w:eastAsia="Arial" w:cs="Arial"/>
                <w:lang w:eastAsia="en-US"/>
              </w:rPr>
            </w:pPr>
            <w:r w:rsidRPr="00056EF6">
              <w:rPr>
                <w:rFonts w:eastAsia="Arial" w:cs="Arial"/>
                <w:lang w:eastAsia="en-US"/>
              </w:rPr>
              <w:t xml:space="preserve">Significant focus has been placed on </w:t>
            </w:r>
            <w:r w:rsidRPr="00056EF6">
              <w:rPr>
                <w:rFonts w:eastAsia="Arial" w:cs="Arial"/>
                <w:b/>
                <w:bCs/>
                <w:lang w:eastAsia="en-US"/>
              </w:rPr>
              <w:t>increasing flexibility</w:t>
            </w:r>
            <w:r w:rsidRPr="00056EF6">
              <w:rPr>
                <w:rFonts w:eastAsia="Arial" w:cs="Arial"/>
                <w:lang w:eastAsia="en-US"/>
              </w:rPr>
              <w:t xml:space="preserve"> within the Trust, advocating its use as a solution to current workforce challenges, to positively impact workforce capacity and gaps, engagement, retention and attraction. All colleagues </w:t>
            </w:r>
            <w:proofErr w:type="gramStart"/>
            <w:r w:rsidRPr="00056EF6">
              <w:rPr>
                <w:rFonts w:eastAsia="Arial" w:cs="Arial"/>
                <w:lang w:eastAsia="en-US"/>
              </w:rPr>
              <w:t>have the opportunity to</w:t>
            </w:r>
            <w:proofErr w:type="gramEnd"/>
            <w:r w:rsidRPr="00056EF6">
              <w:rPr>
                <w:rFonts w:eastAsia="Arial" w:cs="Arial"/>
                <w:lang w:eastAsia="en-US"/>
              </w:rPr>
              <w:t xml:space="preserve"> explore greater flexibility, with a focus on preference rather than reason, to create an inclusive and personalised approach. Procedures have been fundamentally changed, and colleague support has been delivered. Personalised People Management (PPM) further embeds flexible working by empowering Managers, through a range of resources and support, to be understanding of colleagues by actively listening, involving colleagues in the resolution of any issues they may have, being timely in their response to colleagues and always considerate of their health and wellbeing and psychological welfare. Furthermore, the Retirement Guidance provides colleagues with </w:t>
            </w:r>
            <w:proofErr w:type="gramStart"/>
            <w:r w:rsidRPr="00056EF6">
              <w:rPr>
                <w:rFonts w:eastAsia="Arial" w:cs="Arial"/>
                <w:lang w:eastAsia="en-US"/>
              </w:rPr>
              <w:t>a number of</w:t>
            </w:r>
            <w:proofErr w:type="gramEnd"/>
            <w:r w:rsidRPr="00056EF6">
              <w:rPr>
                <w:rFonts w:eastAsia="Arial" w:cs="Arial"/>
                <w:lang w:eastAsia="en-US"/>
              </w:rPr>
              <w:t xml:space="preserve"> positive flexible working options including 'step down' and ‘wind down'. This is in addition to the option ‘retire and return’ and the Supporting Attendance Policy refers to flexible working as an option to manage absence as effectively as possible from the colleague and </w:t>
            </w:r>
            <w:r w:rsidRPr="00056EF6">
              <w:rPr>
                <w:rFonts w:eastAsia="Arial" w:cs="Arial"/>
                <w:lang w:eastAsia="en-US"/>
              </w:rPr>
              <w:lastRenderedPageBreak/>
              <w:t>service perspective, reducing as far as reasonably possible the negative impact on all protected groups and colleagues with caring responsibilities. PPM is in turn placed at the core of this policy.</w:t>
            </w:r>
          </w:p>
          <w:p w14:paraId="5A1FBA41" w14:textId="77777777" w:rsidR="00440154" w:rsidRPr="00056EF6" w:rsidRDefault="00440154" w:rsidP="0052604B">
            <w:pPr>
              <w:shd w:val="clear" w:color="auto" w:fill="FFFFFF"/>
              <w:spacing w:line="276" w:lineRule="auto"/>
              <w:rPr>
                <w:rFonts w:cs="Arial"/>
                <w:bCs/>
                <w:lang w:eastAsia="en-US"/>
              </w:rPr>
            </w:pPr>
            <w:r w:rsidRPr="00056EF6">
              <w:rPr>
                <w:rFonts w:cs="Arial"/>
                <w:bCs/>
                <w:lang w:eastAsia="en-US"/>
              </w:rPr>
              <w:t xml:space="preserve">To provide further support to both colleagues and their managers, a disability </w:t>
            </w:r>
            <w:r w:rsidRPr="00056EF6">
              <w:rPr>
                <w:rFonts w:cs="Arial"/>
                <w:b/>
                <w:lang w:eastAsia="en-US"/>
              </w:rPr>
              <w:t>passport</w:t>
            </w:r>
            <w:r w:rsidRPr="00056EF6">
              <w:rPr>
                <w:rFonts w:cs="Arial"/>
                <w:bCs/>
                <w:lang w:eastAsia="en-US"/>
              </w:rPr>
              <w:t xml:space="preserve"> and </w:t>
            </w:r>
            <w:r w:rsidRPr="00056EF6">
              <w:rPr>
                <w:rFonts w:cs="Arial"/>
                <w:b/>
                <w:lang w:eastAsia="en-US"/>
              </w:rPr>
              <w:t>reasonable</w:t>
            </w:r>
            <w:r w:rsidRPr="00056EF6">
              <w:rPr>
                <w:rFonts w:cs="Arial"/>
                <w:bCs/>
                <w:lang w:eastAsia="en-US"/>
              </w:rPr>
              <w:t xml:space="preserve"> </w:t>
            </w:r>
            <w:r w:rsidRPr="00056EF6">
              <w:rPr>
                <w:rFonts w:cs="Arial"/>
                <w:b/>
                <w:lang w:eastAsia="en-US"/>
              </w:rPr>
              <w:t>adjustments guidance</w:t>
            </w:r>
            <w:r w:rsidRPr="00056EF6">
              <w:rPr>
                <w:rFonts w:cs="Arial"/>
                <w:bCs/>
                <w:lang w:eastAsia="en-US"/>
              </w:rPr>
              <w:t xml:space="preserve"> has been produced to ensure barriers and obstacles in the workplace for disabled colleagues are shared and removed or mitigated as far as reasonably possible. It is known through qualitative and quantitative data and </w:t>
            </w:r>
            <w:r w:rsidRPr="00056EF6">
              <w:rPr>
                <w:rFonts w:cs="Arial"/>
                <w:b/>
                <w:lang w:eastAsia="en-US"/>
              </w:rPr>
              <w:t>recent external reviews</w:t>
            </w:r>
            <w:r w:rsidRPr="00056EF6">
              <w:rPr>
                <w:rFonts w:cs="Arial"/>
                <w:bCs/>
                <w:lang w:eastAsia="en-US"/>
              </w:rPr>
              <w:t xml:space="preserve"> that the Trust needs to improve on the meeting of reasonable adjustments in the workplace. </w:t>
            </w:r>
          </w:p>
          <w:p w14:paraId="0E393F8F" w14:textId="77777777" w:rsidR="00440154" w:rsidRPr="00056EF6" w:rsidRDefault="00440154" w:rsidP="0052604B">
            <w:pPr>
              <w:spacing w:line="276" w:lineRule="auto"/>
              <w:rPr>
                <w:rFonts w:cs="Arial"/>
                <w:bCs/>
                <w:lang w:eastAsia="en-US"/>
              </w:rPr>
            </w:pPr>
            <w:r w:rsidRPr="00056EF6">
              <w:rPr>
                <w:rFonts w:cs="Arial"/>
                <w:bCs/>
                <w:lang w:eastAsia="en-US"/>
              </w:rPr>
              <w:t xml:space="preserve">The Trust committed to the following actions in 2024 to help improve </w:t>
            </w:r>
            <w:r w:rsidRPr="00056EF6">
              <w:rPr>
                <w:rFonts w:cs="Arial"/>
                <w:b/>
                <w:lang w:eastAsia="en-US"/>
              </w:rPr>
              <w:t>health inequalities within the workforce,</w:t>
            </w:r>
            <w:r w:rsidRPr="00056EF6">
              <w:rPr>
                <w:rFonts w:cs="Arial"/>
                <w:bCs/>
                <w:lang w:eastAsia="en-US"/>
              </w:rPr>
              <w:t xml:space="preserve"> which have been progressed throughout 2025:</w:t>
            </w:r>
          </w:p>
          <w:p w14:paraId="454812A9" w14:textId="77777777" w:rsidR="00440154" w:rsidRPr="00056EF6" w:rsidRDefault="00440154" w:rsidP="00440154">
            <w:pPr>
              <w:numPr>
                <w:ilvl w:val="0"/>
                <w:numId w:val="18"/>
              </w:numPr>
              <w:spacing w:before="0" w:after="0" w:line="276" w:lineRule="auto"/>
              <w:jc w:val="left"/>
              <w:rPr>
                <w:rFonts w:cs="Arial"/>
                <w:lang w:eastAsia="en-US"/>
              </w:rPr>
            </w:pPr>
            <w:r w:rsidRPr="00056EF6">
              <w:rPr>
                <w:rFonts w:cs="Arial"/>
                <w:bCs/>
                <w:lang w:eastAsia="en-US"/>
              </w:rPr>
              <w:t xml:space="preserve">Embed Health Inequalities into </w:t>
            </w:r>
            <w:r w:rsidRPr="00056EF6">
              <w:rPr>
                <w:rFonts w:cs="Arial"/>
                <w:b/>
                <w:lang w:eastAsia="en-US"/>
              </w:rPr>
              <w:t>Health &amp; Wellbeing Conversations</w:t>
            </w:r>
            <w:r w:rsidRPr="00056EF6">
              <w:rPr>
                <w:rFonts w:cs="Arial"/>
                <w:bCs/>
                <w:lang w:eastAsia="en-US"/>
              </w:rPr>
              <w:t xml:space="preserve"> within good people management practices.</w:t>
            </w:r>
          </w:p>
          <w:p w14:paraId="7900C2B2" w14:textId="77777777" w:rsidR="00440154" w:rsidRPr="00056EF6" w:rsidRDefault="00440154" w:rsidP="00440154">
            <w:pPr>
              <w:numPr>
                <w:ilvl w:val="0"/>
                <w:numId w:val="18"/>
              </w:numPr>
              <w:spacing w:before="0" w:after="0" w:line="276" w:lineRule="auto"/>
              <w:jc w:val="left"/>
              <w:rPr>
                <w:rFonts w:cs="Arial"/>
                <w:lang w:eastAsia="en-US"/>
              </w:rPr>
            </w:pPr>
            <w:r w:rsidRPr="00056EF6">
              <w:rPr>
                <w:rFonts w:cs="Arial"/>
                <w:bCs/>
                <w:lang w:eastAsia="en-US"/>
              </w:rPr>
              <w:t xml:space="preserve">Develop a </w:t>
            </w:r>
            <w:r w:rsidRPr="00056EF6">
              <w:rPr>
                <w:rFonts w:cs="Arial"/>
                <w:b/>
                <w:lang w:eastAsia="en-US"/>
              </w:rPr>
              <w:t>baseline report</w:t>
            </w:r>
            <w:r w:rsidRPr="00056EF6">
              <w:rPr>
                <w:rFonts w:cs="Arial"/>
                <w:bCs/>
                <w:lang w:eastAsia="en-US"/>
              </w:rPr>
              <w:t xml:space="preserve"> on health inequalities within our workforce and a comprehensive approach to tackle with reference to actions identified through Leeds One Workforce Strategy, Leeds Health Inequalities Oversight Group and LTHT Health Inequalities &amp; Public Health Strategy and Group</w:t>
            </w:r>
          </w:p>
          <w:p w14:paraId="2D3A16AF" w14:textId="77777777" w:rsidR="00440154" w:rsidRPr="00056EF6" w:rsidRDefault="00440154" w:rsidP="0052604B">
            <w:pPr>
              <w:spacing w:line="276" w:lineRule="auto"/>
              <w:ind w:left="720"/>
              <w:rPr>
                <w:rFonts w:cs="Arial"/>
                <w:lang w:eastAsia="en-US"/>
              </w:rPr>
            </w:pPr>
            <w:r w:rsidRPr="00056EF6">
              <w:rPr>
                <w:rFonts w:cs="Arial"/>
                <w:lang w:eastAsia="en-US"/>
              </w:rPr>
              <w:t>Throughout 2025 an insight report was developed and findings disseminated. Following which an annual improvement plan was developed.</w:t>
            </w:r>
          </w:p>
          <w:p w14:paraId="28850055" w14:textId="77777777" w:rsidR="00440154" w:rsidRPr="00056EF6" w:rsidRDefault="00440154" w:rsidP="00440154">
            <w:pPr>
              <w:numPr>
                <w:ilvl w:val="0"/>
                <w:numId w:val="18"/>
              </w:numPr>
              <w:spacing w:before="0" w:after="0" w:line="276" w:lineRule="auto"/>
              <w:jc w:val="left"/>
              <w:rPr>
                <w:rFonts w:cs="Arial"/>
                <w:bCs/>
                <w:szCs w:val="22"/>
                <w:lang w:eastAsia="en-US"/>
              </w:rPr>
            </w:pPr>
            <w:r w:rsidRPr="00056EF6">
              <w:rPr>
                <w:rFonts w:cs="Arial"/>
                <w:bCs/>
                <w:szCs w:val="22"/>
                <w:lang w:eastAsia="en-US"/>
              </w:rPr>
              <w:t xml:space="preserve">Contribute to the development of a </w:t>
            </w:r>
            <w:r w:rsidRPr="00056EF6">
              <w:rPr>
                <w:rFonts w:cs="Arial"/>
                <w:b/>
                <w:szCs w:val="22"/>
                <w:lang w:eastAsia="en-US"/>
              </w:rPr>
              <w:t>workforce training offer</w:t>
            </w:r>
            <w:r w:rsidRPr="00056EF6">
              <w:rPr>
                <w:rFonts w:cs="Arial"/>
                <w:bCs/>
                <w:szCs w:val="22"/>
                <w:lang w:eastAsia="en-US"/>
              </w:rPr>
              <w:t xml:space="preserve"> on health inequalities.</w:t>
            </w:r>
          </w:p>
          <w:p w14:paraId="116A7EAB" w14:textId="77777777" w:rsidR="00440154" w:rsidRPr="00056EF6" w:rsidRDefault="00440154" w:rsidP="0052604B">
            <w:pPr>
              <w:pStyle w:val="elementtoproof"/>
              <w:spacing w:line="276" w:lineRule="auto"/>
              <w:ind w:left="720"/>
              <w:rPr>
                <w:rFonts w:ascii="Arial" w:eastAsia="Times New Roman" w:hAnsi="Arial" w:cs="Arial"/>
                <w:sz w:val="22"/>
                <w:szCs w:val="22"/>
                <w:lang w:eastAsia="en-US"/>
              </w:rPr>
            </w:pPr>
            <w:r w:rsidRPr="00056EF6">
              <w:rPr>
                <w:rFonts w:ascii="Arial" w:eastAsia="Times New Roman" w:hAnsi="Arial" w:cs="Arial"/>
                <w:sz w:val="22"/>
                <w:szCs w:val="22"/>
                <w:lang w:eastAsia="en-US"/>
              </w:rPr>
              <w:t xml:space="preserve">Throughout 2025 Level 1 health inequalities training was developed and Level 2 health inequalities training pilot has been delivered (November). Level 3 and 4 health </w:t>
            </w:r>
            <w:r w:rsidRPr="00056EF6">
              <w:rPr>
                <w:rFonts w:ascii="Arial" w:eastAsia="Times New Roman" w:hAnsi="Arial" w:cs="Arial"/>
                <w:sz w:val="22"/>
                <w:szCs w:val="22"/>
                <w:lang w:eastAsia="en-US"/>
              </w:rPr>
              <w:lastRenderedPageBreak/>
              <w:t xml:space="preserve">inequalities training is in development. The health and wellbeing managers training has been fully embedded with over 500 managers now trained. </w:t>
            </w:r>
          </w:p>
          <w:p w14:paraId="3D8A2C08" w14:textId="77777777" w:rsidR="00440154" w:rsidRPr="00056EF6" w:rsidRDefault="00440154" w:rsidP="0052604B">
            <w:pPr>
              <w:spacing w:line="276" w:lineRule="auto"/>
              <w:rPr>
                <w:rFonts w:cs="Arial"/>
                <w:bCs/>
                <w:lang w:eastAsia="en-US"/>
              </w:rPr>
            </w:pPr>
            <w:r w:rsidRPr="00056EF6">
              <w:rPr>
                <w:lang w:eastAsia="en-US"/>
              </w:rPr>
              <w:t>On the 27</w:t>
            </w:r>
            <w:r w:rsidRPr="00056EF6">
              <w:rPr>
                <w:vertAlign w:val="superscript"/>
                <w:lang w:eastAsia="en-US"/>
              </w:rPr>
              <w:t>th</w:t>
            </w:r>
            <w:r w:rsidRPr="00056EF6">
              <w:rPr>
                <w:lang w:eastAsia="en-US"/>
              </w:rPr>
              <w:t xml:space="preserve"> November 2025, three key EDI-related external reviews were published (</w:t>
            </w:r>
            <w:hyperlink r:id="rId13" w:tgtFrame="_blank" w:history="1">
              <w:r w:rsidRPr="00056EF6">
                <w:rPr>
                  <w:rStyle w:val="Hyperlink"/>
                  <w:b/>
                  <w:bCs/>
                  <w:color w:val="auto"/>
                  <w:lang w:eastAsia="en-US"/>
                </w:rPr>
                <w:t xml:space="preserve">Corporate documents - Leeds Teaching Hospitals NHS Trust) </w:t>
              </w:r>
            </w:hyperlink>
            <w:r w:rsidRPr="00056EF6">
              <w:rPr>
                <w:lang w:eastAsia="en-US"/>
              </w:rPr>
              <w:t>within which a range of positive health and wellbeing initiatives were highlighted as being evident.</w:t>
            </w:r>
          </w:p>
        </w:tc>
        <w:tc>
          <w:tcPr>
            <w:tcW w:w="1418" w:type="dxa"/>
            <w:tcBorders>
              <w:top w:val="single" w:sz="4" w:space="0" w:color="000000"/>
              <w:left w:val="single" w:sz="4" w:space="0" w:color="000000"/>
              <w:bottom w:val="single" w:sz="4" w:space="0" w:color="000000"/>
              <w:right w:val="single" w:sz="4" w:space="0" w:color="000000"/>
            </w:tcBorders>
            <w:hideMark/>
          </w:tcPr>
          <w:p w14:paraId="78C7F470" w14:textId="77777777" w:rsidR="00440154" w:rsidRPr="00056EF6" w:rsidRDefault="00440154" w:rsidP="0052604B">
            <w:pPr>
              <w:spacing w:line="276" w:lineRule="auto"/>
              <w:jc w:val="center"/>
              <w:rPr>
                <w:rFonts w:cs="Arial"/>
                <w:b/>
                <w:lang w:eastAsia="en-US"/>
              </w:rPr>
            </w:pPr>
            <w:r w:rsidRPr="00056EF6">
              <w:rPr>
                <w:rFonts w:cs="Arial"/>
                <w:b/>
                <w:lang w:eastAsia="en-US"/>
              </w:rPr>
              <w:lastRenderedPageBreak/>
              <w:t>2</w:t>
            </w:r>
          </w:p>
          <w:p w14:paraId="29F95C1C" w14:textId="77777777" w:rsidR="00440154" w:rsidRPr="00056EF6" w:rsidRDefault="00440154" w:rsidP="0052604B">
            <w:pPr>
              <w:spacing w:line="276" w:lineRule="auto"/>
              <w:jc w:val="center"/>
              <w:rPr>
                <w:rFonts w:cs="Arial"/>
                <w:b/>
                <w:lang w:eastAsia="en-US"/>
              </w:rPr>
            </w:pPr>
            <w:r w:rsidRPr="00056EF6">
              <w:rPr>
                <w:rFonts w:cs="Arial"/>
                <w:b/>
                <w:lang w:eastAsia="en-US"/>
              </w:rPr>
              <w:t xml:space="preserve">Achieving </w:t>
            </w:r>
          </w:p>
        </w:tc>
        <w:tc>
          <w:tcPr>
            <w:tcW w:w="1275" w:type="dxa"/>
            <w:tcBorders>
              <w:top w:val="single" w:sz="4" w:space="0" w:color="000000"/>
              <w:left w:val="single" w:sz="4" w:space="0" w:color="000000"/>
              <w:bottom w:val="single" w:sz="4" w:space="0" w:color="000000"/>
              <w:right w:val="single" w:sz="4" w:space="0" w:color="000000"/>
            </w:tcBorders>
          </w:tcPr>
          <w:p w14:paraId="5E4F558B" w14:textId="77777777" w:rsidR="00440154" w:rsidRPr="00056EF6" w:rsidRDefault="00440154" w:rsidP="0052604B">
            <w:pPr>
              <w:spacing w:line="276" w:lineRule="auto"/>
              <w:jc w:val="center"/>
              <w:rPr>
                <w:rFonts w:cs="Arial"/>
                <w:b/>
                <w:lang w:eastAsia="en-US"/>
              </w:rPr>
            </w:pPr>
            <w:r w:rsidRPr="00056EF6">
              <w:rPr>
                <w:rFonts w:cs="Arial"/>
                <w:b/>
                <w:lang w:eastAsia="en-US"/>
              </w:rPr>
              <w:t xml:space="preserve">Anna </w:t>
            </w:r>
            <w:proofErr w:type="spellStart"/>
            <w:r w:rsidRPr="00056EF6">
              <w:rPr>
                <w:rFonts w:cs="Arial"/>
                <w:b/>
                <w:lang w:eastAsia="en-US"/>
              </w:rPr>
              <w:t>Edgren-Davies</w:t>
            </w:r>
            <w:proofErr w:type="spellEnd"/>
          </w:p>
          <w:p w14:paraId="24919841" w14:textId="77777777" w:rsidR="00440154" w:rsidRPr="00056EF6" w:rsidRDefault="00440154" w:rsidP="0052604B">
            <w:pPr>
              <w:spacing w:line="276" w:lineRule="auto"/>
              <w:jc w:val="center"/>
              <w:rPr>
                <w:rFonts w:cs="Arial"/>
                <w:b/>
                <w:lang w:eastAsia="en-US"/>
              </w:rPr>
            </w:pPr>
            <w:r w:rsidRPr="00056EF6">
              <w:rPr>
                <w:rFonts w:cs="Arial"/>
                <w:b/>
                <w:lang w:eastAsia="en-US"/>
              </w:rPr>
              <w:t>Head of HR – Health &amp; Wellbeing</w:t>
            </w:r>
          </w:p>
          <w:p w14:paraId="008AB887" w14:textId="77777777" w:rsidR="00440154" w:rsidRPr="00056EF6" w:rsidRDefault="00440154" w:rsidP="0052604B">
            <w:pPr>
              <w:spacing w:line="276" w:lineRule="auto"/>
              <w:jc w:val="center"/>
              <w:rPr>
                <w:rFonts w:cs="Arial"/>
                <w:b/>
                <w:lang w:eastAsia="en-US"/>
              </w:rPr>
            </w:pPr>
          </w:p>
          <w:p w14:paraId="64D5CE62" w14:textId="77777777" w:rsidR="00440154" w:rsidRPr="00056EF6" w:rsidRDefault="00440154" w:rsidP="0052604B">
            <w:pPr>
              <w:spacing w:line="276" w:lineRule="auto"/>
              <w:jc w:val="center"/>
              <w:rPr>
                <w:rFonts w:cs="Arial"/>
                <w:b/>
                <w:lang w:eastAsia="en-US"/>
              </w:rPr>
            </w:pPr>
          </w:p>
          <w:p w14:paraId="795B8068" w14:textId="77777777" w:rsidR="00440154" w:rsidRPr="00056EF6" w:rsidRDefault="00440154" w:rsidP="0052604B">
            <w:pPr>
              <w:spacing w:line="276" w:lineRule="auto"/>
              <w:jc w:val="center"/>
              <w:rPr>
                <w:rFonts w:cs="Arial"/>
                <w:b/>
                <w:lang w:eastAsia="en-US"/>
              </w:rPr>
            </w:pPr>
          </w:p>
          <w:p w14:paraId="465A1649" w14:textId="77777777" w:rsidR="00440154" w:rsidRPr="00056EF6" w:rsidRDefault="00440154" w:rsidP="0052604B">
            <w:pPr>
              <w:spacing w:line="276" w:lineRule="auto"/>
              <w:jc w:val="center"/>
              <w:rPr>
                <w:rFonts w:cs="Arial"/>
                <w:b/>
                <w:lang w:eastAsia="en-US"/>
              </w:rPr>
            </w:pPr>
          </w:p>
          <w:p w14:paraId="0915B5C8" w14:textId="77777777" w:rsidR="00440154" w:rsidRPr="00056EF6" w:rsidRDefault="00440154" w:rsidP="0052604B">
            <w:pPr>
              <w:spacing w:line="276" w:lineRule="auto"/>
              <w:jc w:val="center"/>
              <w:rPr>
                <w:rFonts w:cs="Arial"/>
                <w:b/>
                <w:lang w:eastAsia="en-US"/>
              </w:rPr>
            </w:pPr>
          </w:p>
          <w:p w14:paraId="20EB632B" w14:textId="77777777" w:rsidR="00440154" w:rsidRPr="00056EF6" w:rsidRDefault="00440154" w:rsidP="0052604B">
            <w:pPr>
              <w:spacing w:line="276" w:lineRule="auto"/>
              <w:jc w:val="center"/>
              <w:rPr>
                <w:rFonts w:cs="Arial"/>
                <w:b/>
                <w:lang w:eastAsia="en-US"/>
              </w:rPr>
            </w:pPr>
          </w:p>
          <w:p w14:paraId="0148343A" w14:textId="77777777" w:rsidR="00440154" w:rsidRPr="00056EF6" w:rsidRDefault="00440154" w:rsidP="0052604B">
            <w:pPr>
              <w:spacing w:line="276" w:lineRule="auto"/>
              <w:jc w:val="center"/>
              <w:rPr>
                <w:rFonts w:cs="Arial"/>
                <w:b/>
                <w:lang w:eastAsia="en-US"/>
              </w:rPr>
            </w:pPr>
          </w:p>
          <w:p w14:paraId="4A08531C" w14:textId="77777777" w:rsidR="00440154" w:rsidRPr="00056EF6" w:rsidRDefault="00440154" w:rsidP="0052604B">
            <w:pPr>
              <w:spacing w:line="276" w:lineRule="auto"/>
              <w:jc w:val="center"/>
              <w:rPr>
                <w:rFonts w:cs="Arial"/>
                <w:b/>
                <w:lang w:eastAsia="en-US"/>
              </w:rPr>
            </w:pPr>
          </w:p>
          <w:p w14:paraId="3C69424C" w14:textId="77777777" w:rsidR="00440154" w:rsidRPr="00056EF6" w:rsidRDefault="00440154" w:rsidP="0052604B">
            <w:pPr>
              <w:spacing w:line="276" w:lineRule="auto"/>
              <w:jc w:val="center"/>
              <w:rPr>
                <w:rFonts w:cs="Arial"/>
                <w:b/>
                <w:lang w:eastAsia="en-US"/>
              </w:rPr>
            </w:pPr>
          </w:p>
          <w:p w14:paraId="2D213CD8" w14:textId="77777777" w:rsidR="00440154" w:rsidRPr="00056EF6" w:rsidRDefault="00440154" w:rsidP="0052604B">
            <w:pPr>
              <w:spacing w:line="276" w:lineRule="auto"/>
              <w:jc w:val="center"/>
              <w:rPr>
                <w:rFonts w:cs="Arial"/>
                <w:b/>
                <w:lang w:eastAsia="en-US"/>
              </w:rPr>
            </w:pPr>
          </w:p>
          <w:p w14:paraId="6F27FF23" w14:textId="77777777" w:rsidR="00440154" w:rsidRPr="00056EF6" w:rsidRDefault="00440154" w:rsidP="0052604B">
            <w:pPr>
              <w:spacing w:line="276" w:lineRule="auto"/>
              <w:jc w:val="center"/>
              <w:rPr>
                <w:rFonts w:cs="Arial"/>
                <w:b/>
                <w:lang w:eastAsia="en-US"/>
              </w:rPr>
            </w:pPr>
          </w:p>
          <w:p w14:paraId="6C73C54B" w14:textId="77777777" w:rsidR="00440154" w:rsidRPr="00056EF6" w:rsidRDefault="00440154" w:rsidP="0052604B">
            <w:pPr>
              <w:spacing w:line="276" w:lineRule="auto"/>
              <w:jc w:val="center"/>
              <w:rPr>
                <w:rFonts w:cs="Arial"/>
                <w:b/>
                <w:lang w:eastAsia="en-US"/>
              </w:rPr>
            </w:pPr>
          </w:p>
          <w:p w14:paraId="3064B786" w14:textId="77777777" w:rsidR="00440154" w:rsidRPr="00056EF6" w:rsidRDefault="00440154" w:rsidP="0052604B">
            <w:pPr>
              <w:spacing w:line="276" w:lineRule="auto"/>
              <w:jc w:val="center"/>
              <w:rPr>
                <w:rFonts w:cs="Arial"/>
                <w:b/>
                <w:lang w:eastAsia="en-US"/>
              </w:rPr>
            </w:pPr>
          </w:p>
          <w:p w14:paraId="22E14B1A" w14:textId="77777777" w:rsidR="00440154" w:rsidRPr="00056EF6" w:rsidRDefault="00440154" w:rsidP="0052604B">
            <w:pPr>
              <w:spacing w:line="276" w:lineRule="auto"/>
              <w:jc w:val="center"/>
              <w:rPr>
                <w:rFonts w:cs="Arial"/>
                <w:b/>
                <w:lang w:eastAsia="en-US"/>
              </w:rPr>
            </w:pPr>
          </w:p>
          <w:p w14:paraId="380AD97F" w14:textId="77777777" w:rsidR="00440154" w:rsidRPr="00056EF6" w:rsidRDefault="00440154" w:rsidP="0052604B">
            <w:pPr>
              <w:spacing w:line="276" w:lineRule="auto"/>
              <w:jc w:val="center"/>
              <w:rPr>
                <w:rFonts w:cs="Arial"/>
                <w:b/>
                <w:lang w:eastAsia="en-US"/>
              </w:rPr>
            </w:pPr>
          </w:p>
          <w:p w14:paraId="1346A7B2" w14:textId="77777777" w:rsidR="00440154" w:rsidRPr="00056EF6" w:rsidRDefault="00440154" w:rsidP="0052604B">
            <w:pPr>
              <w:spacing w:line="276" w:lineRule="auto"/>
              <w:jc w:val="center"/>
              <w:rPr>
                <w:rFonts w:cs="Arial"/>
                <w:b/>
                <w:lang w:eastAsia="en-US"/>
              </w:rPr>
            </w:pPr>
          </w:p>
          <w:p w14:paraId="189C00E1" w14:textId="77777777" w:rsidR="00440154" w:rsidRPr="00056EF6" w:rsidRDefault="00440154" w:rsidP="0052604B">
            <w:pPr>
              <w:spacing w:line="276" w:lineRule="auto"/>
              <w:jc w:val="center"/>
              <w:rPr>
                <w:rFonts w:cs="Arial"/>
                <w:b/>
                <w:lang w:eastAsia="en-US"/>
              </w:rPr>
            </w:pPr>
          </w:p>
          <w:p w14:paraId="33DA6778" w14:textId="77777777" w:rsidR="00440154" w:rsidRPr="00056EF6" w:rsidRDefault="00440154" w:rsidP="0052604B">
            <w:pPr>
              <w:spacing w:line="276" w:lineRule="auto"/>
              <w:jc w:val="center"/>
              <w:rPr>
                <w:rFonts w:cs="Arial"/>
                <w:b/>
                <w:lang w:eastAsia="en-US"/>
              </w:rPr>
            </w:pPr>
          </w:p>
          <w:p w14:paraId="5CC0351E" w14:textId="77777777" w:rsidR="00440154" w:rsidRPr="00056EF6" w:rsidRDefault="00440154" w:rsidP="0052604B">
            <w:pPr>
              <w:spacing w:line="276" w:lineRule="auto"/>
              <w:jc w:val="center"/>
              <w:rPr>
                <w:rFonts w:cs="Arial"/>
                <w:b/>
                <w:lang w:eastAsia="en-US"/>
              </w:rPr>
            </w:pPr>
          </w:p>
          <w:p w14:paraId="54C2A786" w14:textId="77777777" w:rsidR="00440154" w:rsidRPr="00056EF6" w:rsidRDefault="00440154" w:rsidP="0052604B">
            <w:pPr>
              <w:spacing w:line="276" w:lineRule="auto"/>
              <w:jc w:val="center"/>
              <w:rPr>
                <w:rFonts w:cs="Arial"/>
                <w:b/>
                <w:lang w:eastAsia="en-US"/>
              </w:rPr>
            </w:pPr>
          </w:p>
          <w:p w14:paraId="4AA1A189" w14:textId="77777777" w:rsidR="00440154" w:rsidRPr="00056EF6" w:rsidRDefault="00440154" w:rsidP="0052604B">
            <w:pPr>
              <w:spacing w:line="276" w:lineRule="auto"/>
              <w:jc w:val="center"/>
              <w:rPr>
                <w:rFonts w:cs="Arial"/>
                <w:b/>
                <w:lang w:eastAsia="en-US"/>
              </w:rPr>
            </w:pPr>
          </w:p>
          <w:p w14:paraId="35BEE727" w14:textId="77777777" w:rsidR="00440154" w:rsidRPr="00056EF6" w:rsidRDefault="00440154" w:rsidP="0052604B">
            <w:pPr>
              <w:spacing w:line="276" w:lineRule="auto"/>
              <w:jc w:val="center"/>
              <w:rPr>
                <w:rFonts w:cs="Arial"/>
                <w:b/>
                <w:lang w:eastAsia="en-US"/>
              </w:rPr>
            </w:pPr>
          </w:p>
          <w:p w14:paraId="77B68999" w14:textId="77777777" w:rsidR="00440154" w:rsidRPr="00056EF6" w:rsidRDefault="00440154" w:rsidP="0052604B">
            <w:pPr>
              <w:spacing w:line="276" w:lineRule="auto"/>
              <w:jc w:val="center"/>
              <w:rPr>
                <w:rFonts w:cs="Arial"/>
                <w:b/>
                <w:lang w:eastAsia="en-US"/>
              </w:rPr>
            </w:pPr>
          </w:p>
          <w:p w14:paraId="30C9A8E5" w14:textId="77777777" w:rsidR="00440154" w:rsidRPr="00056EF6" w:rsidRDefault="00440154" w:rsidP="0052604B">
            <w:pPr>
              <w:spacing w:line="276" w:lineRule="auto"/>
              <w:jc w:val="center"/>
              <w:rPr>
                <w:rFonts w:cs="Arial"/>
                <w:b/>
                <w:lang w:eastAsia="en-US"/>
              </w:rPr>
            </w:pPr>
          </w:p>
          <w:p w14:paraId="43612BD6" w14:textId="77777777" w:rsidR="00440154" w:rsidRPr="00056EF6" w:rsidRDefault="00440154" w:rsidP="0052604B">
            <w:pPr>
              <w:spacing w:line="276" w:lineRule="auto"/>
              <w:rPr>
                <w:rFonts w:cs="Arial"/>
                <w:b/>
                <w:lang w:eastAsia="en-US"/>
              </w:rPr>
            </w:pPr>
          </w:p>
          <w:p w14:paraId="01DB97FF" w14:textId="77777777" w:rsidR="00440154" w:rsidRPr="00056EF6" w:rsidRDefault="00440154" w:rsidP="0052604B">
            <w:pPr>
              <w:spacing w:line="276" w:lineRule="auto"/>
              <w:jc w:val="center"/>
              <w:rPr>
                <w:rFonts w:cs="Arial"/>
                <w:b/>
                <w:lang w:eastAsia="en-US"/>
              </w:rPr>
            </w:pPr>
          </w:p>
        </w:tc>
      </w:tr>
    </w:tbl>
    <w:p w14:paraId="49EB674B" w14:textId="77777777" w:rsidR="00440154" w:rsidRPr="00056EF6" w:rsidRDefault="00440154" w:rsidP="00440154">
      <w:pPr>
        <w:jc w:val="center"/>
        <w:rPr>
          <w:rFonts w:cs="Arial"/>
          <w:b/>
        </w:rPr>
      </w:pPr>
    </w:p>
    <w:p w14:paraId="66E683CE" w14:textId="77777777" w:rsidR="00440154" w:rsidRPr="00056EF6" w:rsidRDefault="00440154" w:rsidP="00440154">
      <w:pPr>
        <w:jc w:val="center"/>
        <w:rPr>
          <w:rFonts w:cs="Arial"/>
          <w:b/>
          <w:sz w:val="28"/>
          <w:szCs w:val="28"/>
        </w:rPr>
      </w:pPr>
    </w:p>
    <w:tbl>
      <w:tblPr>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559"/>
        <w:gridCol w:w="9495"/>
        <w:gridCol w:w="1418"/>
        <w:gridCol w:w="1278"/>
      </w:tblGrid>
      <w:tr w:rsidR="00056EF6" w:rsidRPr="00056EF6" w14:paraId="18F3003A" w14:textId="77777777" w:rsidTr="0052604B">
        <w:trPr>
          <w:tblHeader/>
        </w:trPr>
        <w:tc>
          <w:tcPr>
            <w:tcW w:w="1418" w:type="dxa"/>
            <w:tcBorders>
              <w:top w:val="single" w:sz="4" w:space="0" w:color="000000"/>
              <w:left w:val="single" w:sz="4" w:space="0" w:color="000000"/>
              <w:bottom w:val="single" w:sz="4" w:space="0" w:color="000000"/>
              <w:right w:val="single" w:sz="4" w:space="0" w:color="000000"/>
            </w:tcBorders>
            <w:shd w:val="clear" w:color="auto" w:fill="D9E2F3"/>
            <w:hideMark/>
          </w:tcPr>
          <w:p w14:paraId="345B74B1"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Domain 2</w:t>
            </w:r>
          </w:p>
        </w:tc>
        <w:tc>
          <w:tcPr>
            <w:tcW w:w="1559" w:type="dxa"/>
            <w:tcBorders>
              <w:top w:val="single" w:sz="4" w:space="0" w:color="000000"/>
              <w:left w:val="single" w:sz="4" w:space="0" w:color="000000"/>
              <w:bottom w:val="single" w:sz="4" w:space="0" w:color="000000"/>
              <w:right w:val="single" w:sz="4" w:space="0" w:color="000000"/>
            </w:tcBorders>
            <w:shd w:val="clear" w:color="auto" w:fill="D9E2F3"/>
            <w:hideMark/>
          </w:tcPr>
          <w:p w14:paraId="339871A2"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Outcome</w:t>
            </w:r>
          </w:p>
        </w:tc>
        <w:tc>
          <w:tcPr>
            <w:tcW w:w="9495" w:type="dxa"/>
            <w:tcBorders>
              <w:top w:val="single" w:sz="4" w:space="0" w:color="000000"/>
              <w:left w:val="single" w:sz="4" w:space="0" w:color="000000"/>
              <w:bottom w:val="single" w:sz="4" w:space="0" w:color="000000"/>
              <w:right w:val="single" w:sz="4" w:space="0" w:color="000000"/>
            </w:tcBorders>
            <w:shd w:val="clear" w:color="auto" w:fill="D9E2F3"/>
            <w:hideMark/>
          </w:tcPr>
          <w:p w14:paraId="7A4C2AB1"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Evidence</w:t>
            </w:r>
          </w:p>
        </w:tc>
        <w:tc>
          <w:tcPr>
            <w:tcW w:w="1418" w:type="dxa"/>
            <w:tcBorders>
              <w:top w:val="single" w:sz="4" w:space="0" w:color="000000"/>
              <w:left w:val="single" w:sz="4" w:space="0" w:color="000000"/>
              <w:bottom w:val="single" w:sz="4" w:space="0" w:color="000000"/>
              <w:right w:val="single" w:sz="4" w:space="0" w:color="000000"/>
            </w:tcBorders>
            <w:shd w:val="clear" w:color="auto" w:fill="D9E2F3"/>
            <w:hideMark/>
          </w:tcPr>
          <w:p w14:paraId="570EB625"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Score/</w:t>
            </w:r>
          </w:p>
          <w:p w14:paraId="6A6E8E5E"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Rating</w:t>
            </w:r>
          </w:p>
        </w:tc>
        <w:tc>
          <w:tcPr>
            <w:tcW w:w="1278" w:type="dxa"/>
            <w:tcBorders>
              <w:top w:val="single" w:sz="4" w:space="0" w:color="000000"/>
              <w:left w:val="single" w:sz="4" w:space="0" w:color="000000"/>
              <w:bottom w:val="single" w:sz="4" w:space="0" w:color="000000"/>
              <w:right w:val="single" w:sz="4" w:space="0" w:color="000000"/>
            </w:tcBorders>
            <w:shd w:val="clear" w:color="auto" w:fill="D9E2F3"/>
            <w:hideMark/>
          </w:tcPr>
          <w:p w14:paraId="2E589FB0"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Owner/Lead</w:t>
            </w:r>
          </w:p>
        </w:tc>
      </w:tr>
      <w:tr w:rsidR="00056EF6" w:rsidRPr="00056EF6" w14:paraId="3C8DACEC" w14:textId="77777777" w:rsidTr="0052604B">
        <w:tc>
          <w:tcPr>
            <w:tcW w:w="1418" w:type="dxa"/>
            <w:tcBorders>
              <w:top w:val="single" w:sz="4" w:space="0" w:color="000000"/>
              <w:left w:val="single" w:sz="4" w:space="0" w:color="000000"/>
              <w:bottom w:val="single" w:sz="4" w:space="0" w:color="000000"/>
              <w:right w:val="single" w:sz="4" w:space="0" w:color="000000"/>
            </w:tcBorders>
            <w:hideMark/>
          </w:tcPr>
          <w:p w14:paraId="3D5C6A04" w14:textId="77777777" w:rsidR="00440154" w:rsidRPr="00056EF6" w:rsidRDefault="00440154" w:rsidP="0052604B">
            <w:pPr>
              <w:spacing w:line="276" w:lineRule="auto"/>
              <w:jc w:val="center"/>
              <w:rPr>
                <w:rFonts w:cs="Arial"/>
                <w:b/>
                <w:lang w:eastAsia="en-US"/>
              </w:rPr>
            </w:pPr>
            <w:r w:rsidRPr="00056EF6">
              <w:rPr>
                <w:rFonts w:cs="Arial"/>
                <w:b/>
                <w:lang w:eastAsia="en-US"/>
              </w:rPr>
              <w:t>Workforce health and well-being</w:t>
            </w:r>
          </w:p>
        </w:tc>
        <w:tc>
          <w:tcPr>
            <w:tcW w:w="1559" w:type="dxa"/>
            <w:tcBorders>
              <w:top w:val="single" w:sz="4" w:space="0" w:color="000000"/>
              <w:left w:val="single" w:sz="4" w:space="0" w:color="000000"/>
              <w:bottom w:val="single" w:sz="4" w:space="0" w:color="000000"/>
              <w:right w:val="single" w:sz="4" w:space="0" w:color="000000"/>
            </w:tcBorders>
          </w:tcPr>
          <w:p w14:paraId="1D5BF718" w14:textId="77777777" w:rsidR="00440154" w:rsidRPr="00056EF6" w:rsidRDefault="00440154" w:rsidP="0052604B">
            <w:pPr>
              <w:spacing w:line="276" w:lineRule="auto"/>
              <w:jc w:val="center"/>
              <w:rPr>
                <w:rFonts w:cs="Arial"/>
                <w:b/>
                <w:lang w:eastAsia="en-US"/>
              </w:rPr>
            </w:pPr>
            <w:r w:rsidRPr="00056EF6">
              <w:rPr>
                <w:rFonts w:cs="Arial"/>
                <w:b/>
                <w:lang w:eastAsia="en-US"/>
              </w:rPr>
              <w:t xml:space="preserve">2B: When at work, staff are free from abuse, harassment, bullying and physical violence </w:t>
            </w:r>
            <w:r w:rsidRPr="00056EF6">
              <w:rPr>
                <w:rFonts w:cs="Arial"/>
                <w:b/>
                <w:lang w:eastAsia="en-US"/>
              </w:rPr>
              <w:lastRenderedPageBreak/>
              <w:t>from any source</w:t>
            </w:r>
          </w:p>
          <w:p w14:paraId="6C230CD0" w14:textId="77777777" w:rsidR="00440154" w:rsidRPr="00056EF6" w:rsidRDefault="00440154" w:rsidP="0052604B">
            <w:pPr>
              <w:spacing w:line="276" w:lineRule="auto"/>
              <w:jc w:val="center"/>
              <w:rPr>
                <w:rFonts w:cs="Arial"/>
                <w:b/>
                <w:lang w:eastAsia="en-US"/>
              </w:rPr>
            </w:pPr>
          </w:p>
          <w:p w14:paraId="17AF7124" w14:textId="77777777" w:rsidR="00440154" w:rsidRPr="00056EF6" w:rsidRDefault="00440154" w:rsidP="0052604B">
            <w:pPr>
              <w:spacing w:line="276" w:lineRule="auto"/>
              <w:rPr>
                <w:lang w:eastAsia="en-US"/>
              </w:rPr>
            </w:pPr>
          </w:p>
          <w:p w14:paraId="40942302" w14:textId="77777777" w:rsidR="00440154" w:rsidRPr="00056EF6" w:rsidRDefault="00440154" w:rsidP="0052604B">
            <w:pPr>
              <w:spacing w:line="276" w:lineRule="auto"/>
              <w:jc w:val="center"/>
              <w:rPr>
                <w:rFonts w:cs="Arial"/>
                <w:b/>
                <w:lang w:eastAsia="en-US"/>
              </w:rPr>
            </w:pPr>
          </w:p>
          <w:p w14:paraId="0E0FCEA9" w14:textId="77777777" w:rsidR="00440154" w:rsidRPr="00056EF6" w:rsidRDefault="00440154" w:rsidP="0052604B">
            <w:pPr>
              <w:spacing w:line="276" w:lineRule="auto"/>
              <w:jc w:val="center"/>
              <w:rPr>
                <w:rFonts w:cs="Arial"/>
                <w:b/>
                <w:lang w:eastAsia="en-US"/>
              </w:rPr>
            </w:pPr>
          </w:p>
        </w:tc>
        <w:tc>
          <w:tcPr>
            <w:tcW w:w="9495" w:type="dxa"/>
            <w:tcBorders>
              <w:top w:val="single" w:sz="4" w:space="0" w:color="000000"/>
              <w:left w:val="single" w:sz="4" w:space="0" w:color="000000"/>
              <w:bottom w:val="single" w:sz="4" w:space="0" w:color="000000"/>
              <w:right w:val="single" w:sz="4" w:space="0" w:color="000000"/>
            </w:tcBorders>
          </w:tcPr>
          <w:p w14:paraId="0F77CF16" w14:textId="77777777" w:rsidR="00440154" w:rsidRPr="00056EF6" w:rsidRDefault="00440154" w:rsidP="0052604B">
            <w:pPr>
              <w:spacing w:line="276" w:lineRule="auto"/>
              <w:rPr>
                <w:rFonts w:eastAsia="Arial" w:cs="Arial"/>
                <w:lang w:eastAsia="en-US"/>
              </w:rPr>
            </w:pPr>
            <w:r w:rsidRPr="00056EF6">
              <w:rPr>
                <w:rFonts w:eastAsia="Arial" w:cs="Arial"/>
                <w:b/>
                <w:bCs/>
                <w:lang w:eastAsia="en-US"/>
              </w:rPr>
              <w:lastRenderedPageBreak/>
              <w:t>Inclusive Conversations (ICs)</w:t>
            </w:r>
            <w:r w:rsidRPr="00056EF6">
              <w:rPr>
                <w:rFonts w:eastAsia="Arial" w:cs="Arial"/>
                <w:lang w:eastAsia="en-US"/>
              </w:rPr>
              <w:t xml:space="preserve"> have been developed as part of a three-prong approach to the Trust achieving its People Priority </w:t>
            </w:r>
            <w:r w:rsidRPr="00056EF6">
              <w:rPr>
                <w:lang w:eastAsia="en-US"/>
              </w:rPr>
              <w:t>“We are inclusive and champion diversity”</w:t>
            </w:r>
            <w:r w:rsidRPr="00056EF6">
              <w:rPr>
                <w:rFonts w:eastAsia="Arial" w:cs="Arial"/>
                <w:lang w:eastAsia="en-US"/>
              </w:rPr>
              <w:t>, specifically to engender an inclusive culture. The other prongs include positive action and debiasing process. Furthermore, all CSUs have been supported to set in motion every single colleague being part of a meaningful, psychologically safe and substantive conversation on inclusion within their own teams. Dedicated support from OD and Culture is provided to enable and empower CSUs to determine and implement the best approach. The foundations to the ICs are recognition and understanding that they are for the benefit of every single colleague with no exception and we all as human beings have the very real potential of treating others less favourably unintentionally.</w:t>
            </w:r>
          </w:p>
          <w:p w14:paraId="0250407C" w14:textId="77777777" w:rsidR="00440154" w:rsidRPr="00056EF6" w:rsidRDefault="00440154" w:rsidP="0052604B">
            <w:pPr>
              <w:spacing w:line="276" w:lineRule="auto"/>
              <w:rPr>
                <w:rFonts w:eastAsia="Arial" w:cs="Arial"/>
                <w:lang w:eastAsia="en-US"/>
              </w:rPr>
            </w:pPr>
            <w:r w:rsidRPr="00056EF6">
              <w:rPr>
                <w:rFonts w:eastAsia="Arial" w:cs="Arial"/>
                <w:b/>
                <w:bCs/>
                <w:lang w:eastAsia="en-US"/>
              </w:rPr>
              <w:lastRenderedPageBreak/>
              <w:t>Allyship Programme ‘IAPPLAUD’</w:t>
            </w:r>
            <w:r w:rsidRPr="00056EF6">
              <w:rPr>
                <w:rFonts w:eastAsia="Arial" w:cs="Arial"/>
                <w:lang w:eastAsia="en-US"/>
              </w:rPr>
              <w:t xml:space="preserve"> bespoke to the Trust, developed and diversified beyond race. Launched and delivered with the support of all staff networks with the purpose of empowering and supporting bystanders to address any form of abuse, harassment, bullying and violence, shifting it from being the responsibility of the victim and reducing the risk of it not being addressed. </w:t>
            </w:r>
          </w:p>
          <w:p w14:paraId="5BC67F15" w14:textId="77777777" w:rsidR="00440154" w:rsidRPr="00056EF6" w:rsidRDefault="00440154" w:rsidP="0052604B">
            <w:pPr>
              <w:spacing w:line="276" w:lineRule="auto"/>
              <w:rPr>
                <w:rFonts w:eastAsia="Arial" w:cs="Arial"/>
                <w:lang w:eastAsia="en-US"/>
              </w:rPr>
            </w:pPr>
            <w:r w:rsidRPr="00056EF6">
              <w:rPr>
                <w:rFonts w:eastAsia="Arial" w:cs="Arial"/>
                <w:lang w:eastAsia="en-US"/>
              </w:rPr>
              <w:t xml:space="preserve">Equality, Diversity and Inclusion (EDI) </w:t>
            </w:r>
            <w:r w:rsidRPr="00056EF6">
              <w:rPr>
                <w:rFonts w:eastAsia="Arial" w:cs="Arial"/>
                <w:b/>
                <w:bCs/>
                <w:lang w:eastAsia="en-US"/>
              </w:rPr>
              <w:t>Champions</w:t>
            </w:r>
            <w:r w:rsidRPr="00056EF6">
              <w:rPr>
                <w:rFonts w:eastAsia="Arial" w:cs="Arial"/>
                <w:lang w:eastAsia="en-US"/>
              </w:rPr>
              <w:t xml:space="preserve"> and BME Champions established, supported and continuously recruited across CSUs to provide immediate support and direction on issues and queries related to EDI.</w:t>
            </w:r>
          </w:p>
          <w:p w14:paraId="69061EA6" w14:textId="77777777" w:rsidR="00440154" w:rsidRPr="00056EF6" w:rsidRDefault="00440154" w:rsidP="0052604B">
            <w:pPr>
              <w:spacing w:line="276" w:lineRule="auto"/>
              <w:rPr>
                <w:rFonts w:eastAsia="Arial" w:cs="Arial"/>
                <w:lang w:eastAsia="en-US"/>
              </w:rPr>
            </w:pPr>
            <w:r w:rsidRPr="00056EF6">
              <w:rPr>
                <w:rFonts w:eastAsia="Arial" w:cs="Arial"/>
                <w:lang w:eastAsia="en-US"/>
              </w:rPr>
              <w:t>Rate of colleagues experiencing harassment/discrimination at work measured as part of the NHS Staff Survey across all protected characteristics and professionally analysed with the funding of a bespoke annual report to ensure meaningful targeted work. Work on the NHS WRES, WDES and Rainbow Assessment provide further focus and wider engagement for fit-for-purpose action.</w:t>
            </w:r>
          </w:p>
          <w:p w14:paraId="2AD2A4DE" w14:textId="77777777" w:rsidR="00440154" w:rsidRPr="00056EF6" w:rsidRDefault="00440154" w:rsidP="0052604B">
            <w:pPr>
              <w:spacing w:line="276" w:lineRule="auto"/>
              <w:rPr>
                <w:lang w:eastAsia="en-US"/>
              </w:rPr>
            </w:pPr>
            <w:r w:rsidRPr="00056EF6">
              <w:rPr>
                <w:lang w:eastAsia="en-US"/>
              </w:rPr>
              <w:t xml:space="preserve">Regarding ethnicity, bullying, harassment and discrimination in the workplace continues to improve for </w:t>
            </w:r>
            <w:r w:rsidRPr="00056EF6">
              <w:rPr>
                <w:b/>
                <w:bCs/>
                <w:lang w:eastAsia="en-US"/>
              </w:rPr>
              <w:t>BME colleagues</w:t>
            </w:r>
            <w:r w:rsidRPr="00056EF6">
              <w:rPr>
                <w:lang w:eastAsia="en-US"/>
              </w:rPr>
              <w:t xml:space="preserve"> (lowering from 23.62% to 22.39% in the 2024 </w:t>
            </w:r>
            <w:r w:rsidRPr="00056EF6">
              <w:rPr>
                <w:b/>
                <w:bCs/>
                <w:lang w:eastAsia="en-US"/>
              </w:rPr>
              <w:t>NHS Staff Survey</w:t>
            </w:r>
            <w:r w:rsidRPr="00056EF6">
              <w:rPr>
                <w:lang w:eastAsia="en-US"/>
              </w:rPr>
              <w:t>), and is significantly better than the national average, although remains a concern. The frequency of public abuse experienced by BME colleagues has increased (from 22.85% to 25.01% in the 2024 NHS Staff Survey), although it remains significantly better than the national average.</w:t>
            </w:r>
          </w:p>
          <w:p w14:paraId="6E0B94F7" w14:textId="77777777" w:rsidR="00440154" w:rsidRPr="00056EF6" w:rsidRDefault="00440154" w:rsidP="0052604B">
            <w:pPr>
              <w:spacing w:line="276" w:lineRule="auto"/>
              <w:rPr>
                <w:lang w:eastAsia="en-US"/>
              </w:rPr>
            </w:pPr>
            <w:r w:rsidRPr="00056EF6">
              <w:rPr>
                <w:lang w:eastAsia="en-US"/>
              </w:rPr>
              <w:t xml:space="preserve">Regarding </w:t>
            </w:r>
            <w:r w:rsidRPr="00056EF6">
              <w:rPr>
                <w:b/>
                <w:bCs/>
                <w:lang w:eastAsia="en-US"/>
              </w:rPr>
              <w:t>disability</w:t>
            </w:r>
            <w:r w:rsidRPr="00056EF6">
              <w:rPr>
                <w:lang w:eastAsia="en-US"/>
              </w:rPr>
              <w:t xml:space="preserve">, harassment, bullying and abuse experienced by disabled colleagues from the public, managers and colleagues has improved slightly with the reporting of these experiences continuing to significantly improve (from 51.50% to 56.66%, in the 2024 NHS Staff Survey), although they continue to be a concern. Perceived access to career progression or promotion has deteriorated for disabled colleagues (57.65% to 54.22% in the 2024 NHS Staff </w:t>
            </w:r>
            <w:r w:rsidRPr="00056EF6">
              <w:rPr>
                <w:lang w:eastAsia="en-US"/>
              </w:rPr>
              <w:lastRenderedPageBreak/>
              <w:t>Survey) at a greater rate compared to non-disabled colleagues, although remains better than the national average</w:t>
            </w:r>
          </w:p>
          <w:p w14:paraId="4D5EAA09" w14:textId="77777777" w:rsidR="00440154" w:rsidRPr="00056EF6" w:rsidRDefault="00440154" w:rsidP="0052604B">
            <w:pPr>
              <w:spacing w:line="276" w:lineRule="auto"/>
              <w:rPr>
                <w:rFonts w:eastAsia="Arial" w:cs="Arial"/>
                <w:lang w:eastAsia="en-US"/>
              </w:rPr>
            </w:pPr>
            <w:r w:rsidRPr="00056EF6">
              <w:rPr>
                <w:rFonts w:eastAsia="Arial" w:cs="Arial"/>
                <w:lang w:eastAsia="en-US"/>
              </w:rPr>
              <w:t xml:space="preserve">Mandatory </w:t>
            </w:r>
            <w:r w:rsidRPr="00056EF6">
              <w:rPr>
                <w:rFonts w:eastAsia="Arial" w:cs="Arial"/>
                <w:b/>
                <w:bCs/>
                <w:lang w:eastAsia="en-US"/>
              </w:rPr>
              <w:t>Equality, Diversity and Inclusion Training</w:t>
            </w:r>
            <w:r w:rsidRPr="00056EF6">
              <w:rPr>
                <w:rFonts w:eastAsia="Arial" w:cs="Arial"/>
                <w:lang w:eastAsia="en-US"/>
              </w:rPr>
              <w:t xml:space="preserve"> clearly set out the different types of discrimination and what exactly amounts to harassment. Emphasis is furthermore placed in Corporate Induction for all new starters that we as human beings have the very real potential of treating others less favourably unintentionally and need to be proactive. Additional and comprehensive range of non-mandatory training across the different protected groups available through the Leeds Healthcare Academy learning portal enables the empowerment.</w:t>
            </w:r>
          </w:p>
          <w:p w14:paraId="43AE0119" w14:textId="77777777" w:rsidR="00440154" w:rsidRPr="00056EF6" w:rsidRDefault="00440154" w:rsidP="0052604B">
            <w:pPr>
              <w:spacing w:line="276" w:lineRule="auto"/>
              <w:rPr>
                <w:rFonts w:cs="Arial"/>
                <w:lang w:eastAsia="en-US"/>
              </w:rPr>
            </w:pPr>
            <w:r w:rsidRPr="00056EF6">
              <w:rPr>
                <w:rFonts w:eastAsia="Arial" w:cs="Arial"/>
                <w:lang w:eastAsia="en-US"/>
              </w:rPr>
              <w:t>Acknowledging the crucial importance of civility and the challenge to achieve in a pressurised working environment, resources have been developed and shared to support colleagues to be kinder and civil to each other, including a ‘</w:t>
            </w:r>
            <w:r w:rsidRPr="00056EF6">
              <w:rPr>
                <w:rFonts w:eastAsia="Arial" w:cs="Arial"/>
                <w:b/>
                <w:bCs/>
                <w:lang w:eastAsia="en-US"/>
              </w:rPr>
              <w:t>Kindness and Civility Guide’</w:t>
            </w:r>
            <w:r w:rsidRPr="00056EF6">
              <w:rPr>
                <w:rFonts w:eastAsia="Arial" w:cs="Arial"/>
                <w:lang w:eastAsia="en-US"/>
              </w:rPr>
              <w:t xml:space="preserve"> and ‘Kindness and Civility Ground Rules Poster’.</w:t>
            </w:r>
            <w:r w:rsidRPr="00056EF6">
              <w:rPr>
                <w:rFonts w:cs="Arial"/>
                <w:lang w:eastAsia="en-US"/>
              </w:rPr>
              <w:t xml:space="preserve"> </w:t>
            </w:r>
          </w:p>
          <w:p w14:paraId="056CF028" w14:textId="77777777" w:rsidR="00440154" w:rsidRPr="00056EF6" w:rsidRDefault="00440154" w:rsidP="0052604B">
            <w:pPr>
              <w:spacing w:line="276" w:lineRule="auto"/>
              <w:rPr>
                <w:rFonts w:eastAsia="Arial" w:cs="Arial"/>
                <w:lang w:eastAsia="en-US"/>
              </w:rPr>
            </w:pPr>
            <w:r w:rsidRPr="00056EF6">
              <w:rPr>
                <w:lang w:eastAsia="en-US"/>
              </w:rPr>
              <w:t xml:space="preserve">A new </w:t>
            </w:r>
            <w:r w:rsidRPr="00056EF6">
              <w:rPr>
                <w:b/>
                <w:bCs/>
                <w:lang w:eastAsia="en-US"/>
              </w:rPr>
              <w:t>Anti-Discrimination Working Group</w:t>
            </w:r>
            <w:r w:rsidRPr="00056EF6">
              <w:rPr>
                <w:lang w:eastAsia="en-US"/>
              </w:rPr>
              <w:t xml:space="preserve"> has been established to ensure our teams are proactive and equipped to act in the moment, developing line manager and individual understanding and confidence, alongside an impactful anti-discrimination communications campaign.</w:t>
            </w:r>
          </w:p>
          <w:p w14:paraId="3F45DA5D" w14:textId="77777777" w:rsidR="00440154" w:rsidRPr="00056EF6" w:rsidRDefault="00440154" w:rsidP="0052604B">
            <w:pPr>
              <w:tabs>
                <w:tab w:val="left" w:pos="612"/>
              </w:tabs>
              <w:spacing w:after="240" w:line="276" w:lineRule="auto"/>
              <w:rPr>
                <w:rFonts w:eastAsia="Arial" w:cs="Arial"/>
                <w:lang w:eastAsia="en-US"/>
              </w:rPr>
            </w:pPr>
            <w:r w:rsidRPr="00056EF6">
              <w:rPr>
                <w:rFonts w:eastAsia="Arial" w:cs="Arial"/>
                <w:b/>
                <w:bCs/>
                <w:lang w:eastAsia="en-US"/>
              </w:rPr>
              <w:t>Positive action programmes</w:t>
            </w:r>
            <w:r w:rsidRPr="00056EF6">
              <w:rPr>
                <w:rFonts w:eastAsia="Arial" w:cs="Arial"/>
                <w:lang w:eastAsia="en-US"/>
              </w:rPr>
              <w:t xml:space="preserve"> developed as part of the three-prong approach specifically acknowledges the year-on-year negative differential experience in accessing career progression and promotion opportunities and year-on-year significant under-representation of senior colleagues. Furthermore, t</w:t>
            </w:r>
            <w:r w:rsidRPr="00056EF6">
              <w:rPr>
                <w:lang w:eastAsia="en-US"/>
              </w:rPr>
              <w:t xml:space="preserve">he new Inclusive Recruitment policy, training and guidance, supports recruiting managers through fair and transparent recruitment practices. </w:t>
            </w:r>
            <w:r w:rsidRPr="00056EF6">
              <w:rPr>
                <w:rFonts w:eastAsia="Arial" w:cs="Arial"/>
                <w:lang w:eastAsia="en-US"/>
              </w:rPr>
              <w:t>Positive action programmes include:</w:t>
            </w:r>
          </w:p>
          <w:p w14:paraId="75D70596" w14:textId="77777777" w:rsidR="00440154" w:rsidRPr="00056EF6" w:rsidRDefault="00440154" w:rsidP="0052604B">
            <w:pPr>
              <w:tabs>
                <w:tab w:val="left" w:pos="612"/>
              </w:tabs>
              <w:spacing w:before="0" w:after="0" w:line="276" w:lineRule="auto"/>
              <w:ind w:left="612"/>
              <w:rPr>
                <w:rFonts w:cs="Arial"/>
                <w:b/>
                <w:lang w:eastAsia="en-US"/>
              </w:rPr>
            </w:pPr>
            <w:r w:rsidRPr="00056EF6">
              <w:rPr>
                <w:rFonts w:cs="Arial"/>
                <w:b/>
                <w:lang w:eastAsia="en-US"/>
              </w:rPr>
              <w:lastRenderedPageBreak/>
              <w:t xml:space="preserve">Moving Forward </w:t>
            </w:r>
          </w:p>
          <w:p w14:paraId="54FE4998" w14:textId="77777777" w:rsidR="00440154" w:rsidRPr="00056EF6" w:rsidRDefault="00440154" w:rsidP="0052604B">
            <w:pPr>
              <w:tabs>
                <w:tab w:val="left" w:pos="612"/>
              </w:tabs>
              <w:spacing w:before="0" w:line="276" w:lineRule="auto"/>
              <w:ind w:left="612"/>
              <w:rPr>
                <w:rFonts w:cs="Arial"/>
                <w:lang w:eastAsia="en-US"/>
              </w:rPr>
            </w:pPr>
            <w:r w:rsidRPr="00056EF6">
              <w:rPr>
                <w:rFonts w:cs="Arial"/>
                <w:shd w:val="clear" w:color="auto" w:fill="FFFFFF"/>
                <w:lang w:eastAsia="en-US"/>
              </w:rPr>
              <w:t xml:space="preserve">Annual 6-month personal development programme for BME colleagues in supervisory roles who </w:t>
            </w:r>
            <w:r w:rsidRPr="00056EF6">
              <w:rPr>
                <w:rFonts w:cs="Arial"/>
                <w:lang w:eastAsia="en-US"/>
              </w:rPr>
              <w:t xml:space="preserve">wish to progress further. </w:t>
            </w:r>
          </w:p>
          <w:p w14:paraId="3A5A4108" w14:textId="77777777" w:rsidR="00440154" w:rsidRPr="00056EF6" w:rsidRDefault="00440154" w:rsidP="0052604B">
            <w:pPr>
              <w:tabs>
                <w:tab w:val="left" w:pos="612"/>
              </w:tabs>
              <w:spacing w:before="0" w:line="276" w:lineRule="auto"/>
              <w:ind w:left="612"/>
              <w:rPr>
                <w:rFonts w:cs="Arial"/>
                <w:lang w:eastAsia="en-US"/>
              </w:rPr>
            </w:pPr>
          </w:p>
          <w:p w14:paraId="337DB091" w14:textId="77777777" w:rsidR="00440154" w:rsidRPr="00056EF6" w:rsidRDefault="00440154" w:rsidP="0052604B">
            <w:pPr>
              <w:tabs>
                <w:tab w:val="left" w:pos="612"/>
              </w:tabs>
              <w:spacing w:before="0" w:line="276" w:lineRule="auto"/>
              <w:ind w:left="612"/>
              <w:rPr>
                <w:rFonts w:cs="Arial"/>
                <w:lang w:eastAsia="en-US"/>
              </w:rPr>
            </w:pPr>
          </w:p>
          <w:p w14:paraId="77EB6A49" w14:textId="77777777" w:rsidR="00440154" w:rsidRPr="00056EF6" w:rsidRDefault="00440154" w:rsidP="0052604B">
            <w:pPr>
              <w:spacing w:after="0" w:line="276" w:lineRule="auto"/>
              <w:ind w:left="612"/>
              <w:rPr>
                <w:rFonts w:cs="Arial"/>
                <w:b/>
                <w:lang w:eastAsia="en-US"/>
              </w:rPr>
            </w:pPr>
            <w:r w:rsidRPr="00056EF6">
              <w:rPr>
                <w:rFonts w:cs="Arial"/>
                <w:b/>
                <w:lang w:eastAsia="en-US"/>
              </w:rPr>
              <w:t xml:space="preserve">Nurture You </w:t>
            </w:r>
          </w:p>
          <w:p w14:paraId="1D597AE4" w14:textId="77777777" w:rsidR="00440154" w:rsidRPr="00056EF6" w:rsidRDefault="00440154" w:rsidP="0052604B">
            <w:pPr>
              <w:spacing w:before="0" w:line="276" w:lineRule="auto"/>
              <w:ind w:left="612"/>
              <w:rPr>
                <w:rFonts w:cs="Arial"/>
                <w:b/>
                <w:lang w:eastAsia="en-US"/>
              </w:rPr>
            </w:pPr>
            <w:r w:rsidRPr="00056EF6">
              <w:rPr>
                <w:rFonts w:cs="Arial"/>
                <w:lang w:eastAsia="en-US"/>
              </w:rPr>
              <w:t xml:space="preserve">12-month developmental programme for </w:t>
            </w:r>
            <w:r w:rsidRPr="00056EF6">
              <w:rPr>
                <w:rFonts w:cs="Arial"/>
                <w:shd w:val="clear" w:color="auto" w:fill="FFFFFF"/>
                <w:lang w:eastAsia="en-US"/>
              </w:rPr>
              <w:t>internationally educated Band 5/6 registered nurses who are employed at LTHT and received their nursing qualification outside of the UK. </w:t>
            </w:r>
          </w:p>
          <w:p w14:paraId="0CCC46C9" w14:textId="77777777" w:rsidR="00440154" w:rsidRPr="00056EF6" w:rsidRDefault="00440154" w:rsidP="0052604B">
            <w:pPr>
              <w:spacing w:after="0" w:line="276" w:lineRule="auto"/>
              <w:ind w:left="612"/>
              <w:rPr>
                <w:rFonts w:cs="Arial"/>
                <w:b/>
                <w:lang w:eastAsia="en-US"/>
              </w:rPr>
            </w:pPr>
            <w:r w:rsidRPr="00056EF6">
              <w:rPr>
                <w:rFonts w:cs="Arial"/>
                <w:b/>
                <w:lang w:eastAsia="en-US"/>
              </w:rPr>
              <w:t xml:space="preserve">Ready Now </w:t>
            </w:r>
          </w:p>
          <w:p w14:paraId="13C44B37" w14:textId="77777777" w:rsidR="00440154" w:rsidRPr="00056EF6" w:rsidRDefault="00440154" w:rsidP="0052604B">
            <w:pPr>
              <w:spacing w:before="0" w:line="276" w:lineRule="auto"/>
              <w:ind w:left="612"/>
              <w:rPr>
                <w:rFonts w:cs="Arial"/>
                <w:lang w:eastAsia="en-US"/>
              </w:rPr>
            </w:pPr>
            <w:r w:rsidRPr="00056EF6">
              <w:rPr>
                <w:rFonts w:cs="Arial"/>
                <w:lang w:eastAsia="en-US"/>
              </w:rPr>
              <w:t xml:space="preserve">Pilot programme to accelerate the career of senior BME colleagues ready to take the next step into a more senior role. </w:t>
            </w:r>
          </w:p>
          <w:p w14:paraId="6C862750" w14:textId="77777777" w:rsidR="00440154" w:rsidRPr="00056EF6" w:rsidRDefault="00440154" w:rsidP="0052604B">
            <w:pPr>
              <w:spacing w:before="0" w:after="0" w:line="276" w:lineRule="auto"/>
              <w:ind w:left="612"/>
              <w:rPr>
                <w:rFonts w:cs="Arial"/>
                <w:b/>
                <w:lang w:eastAsia="en-US"/>
              </w:rPr>
            </w:pPr>
            <w:r w:rsidRPr="00056EF6">
              <w:rPr>
                <w:rFonts w:cs="Arial"/>
                <w:b/>
                <w:lang w:eastAsia="en-US"/>
              </w:rPr>
              <w:t xml:space="preserve">Reciprocal Mentoring </w:t>
            </w:r>
          </w:p>
          <w:p w14:paraId="719F19F3" w14:textId="77777777" w:rsidR="00440154" w:rsidRPr="00056EF6" w:rsidRDefault="00440154" w:rsidP="0052604B">
            <w:pPr>
              <w:spacing w:before="0" w:line="276" w:lineRule="auto"/>
              <w:ind w:left="612"/>
              <w:rPr>
                <w:rFonts w:cs="Arial"/>
                <w:lang w:eastAsia="en-US"/>
              </w:rPr>
            </w:pPr>
            <w:r w:rsidRPr="00056EF6">
              <w:rPr>
                <w:rFonts w:cs="Arial"/>
                <w:lang w:eastAsia="en-US"/>
              </w:rPr>
              <w:t>Annual mentoring scheme to a) expand cultural competence and reduce unconscious bias of at least 15 colleagues at Board and senior management level each cohort and b) expand leadership skills of at least 15 colleagues each cohort that represent protected groups, including BME, disability and LGBT+.</w:t>
            </w:r>
          </w:p>
          <w:p w14:paraId="7FB38313" w14:textId="77777777" w:rsidR="00440154" w:rsidRPr="00056EF6" w:rsidRDefault="00440154" w:rsidP="0052604B">
            <w:pPr>
              <w:spacing w:line="276" w:lineRule="auto"/>
              <w:rPr>
                <w:rFonts w:cs="Arial"/>
                <w:lang w:eastAsia="en-US"/>
              </w:rPr>
            </w:pPr>
            <w:r w:rsidRPr="00056EF6">
              <w:rPr>
                <w:lang w:eastAsia="en-US"/>
              </w:rPr>
              <w:t xml:space="preserve">Over the last year, over 1,000 people have accessed </w:t>
            </w:r>
            <w:r w:rsidRPr="00056EF6">
              <w:rPr>
                <w:b/>
                <w:bCs/>
                <w:lang w:eastAsia="en-US"/>
              </w:rPr>
              <w:t>EDI development</w:t>
            </w:r>
            <w:r w:rsidRPr="00056EF6">
              <w:rPr>
                <w:lang w:eastAsia="en-US"/>
              </w:rPr>
              <w:t xml:space="preserve">, through our LTHT Positive Action leadership programmes (Reciprocal Mentoring, BAME Moving Forwards, and Springboard Women Programme), EDI Learning Bursts, and via the Leeds Health and Care Academy online Training Portal. This is in addition to the introduction of the new NHS Elect national online training portal. In addition, we have supported the development of a team of over </w:t>
            </w:r>
            <w:r w:rsidRPr="00056EF6">
              <w:rPr>
                <w:lang w:eastAsia="en-US"/>
              </w:rPr>
              <w:lastRenderedPageBreak/>
              <w:t>300 Internationally Educated Nurses, helping them integrate into the workforce and ensuring they received the guidance and support needed to succeed in their roles</w:t>
            </w:r>
          </w:p>
          <w:p w14:paraId="24B85D3A" w14:textId="77777777" w:rsidR="00440154" w:rsidRPr="00056EF6" w:rsidRDefault="00440154" w:rsidP="0052604B">
            <w:pPr>
              <w:spacing w:line="276" w:lineRule="auto"/>
              <w:rPr>
                <w:lang w:eastAsia="en-US"/>
              </w:rPr>
            </w:pPr>
            <w:r w:rsidRPr="00056EF6">
              <w:rPr>
                <w:lang w:eastAsia="en-US"/>
              </w:rPr>
              <w:t xml:space="preserve">As part of the development of a comprehensive </w:t>
            </w:r>
            <w:r w:rsidRPr="00056EF6">
              <w:rPr>
                <w:b/>
                <w:bCs/>
                <w:lang w:eastAsia="en-US"/>
              </w:rPr>
              <w:t>Inclusion and Belonging Development Plan</w:t>
            </w:r>
            <w:r w:rsidRPr="00056EF6">
              <w:rPr>
                <w:lang w:eastAsia="en-US"/>
              </w:rPr>
              <w:t xml:space="preserve"> following the publishing of three external reviews on the 27</w:t>
            </w:r>
            <w:r w:rsidRPr="00056EF6">
              <w:rPr>
                <w:vertAlign w:val="superscript"/>
                <w:lang w:eastAsia="en-US"/>
              </w:rPr>
              <w:t>th</w:t>
            </w:r>
            <w:r w:rsidRPr="00056EF6">
              <w:rPr>
                <w:lang w:eastAsia="en-US"/>
              </w:rPr>
              <w:t xml:space="preserve"> November 2025 </w:t>
            </w:r>
            <w:hyperlink r:id="rId14" w:tgtFrame="_blank" w:history="1">
              <w:r w:rsidRPr="00056EF6">
                <w:rPr>
                  <w:rStyle w:val="Hyperlink"/>
                  <w:b/>
                  <w:bCs/>
                  <w:color w:val="auto"/>
                  <w:lang w:eastAsia="en-US"/>
                </w:rPr>
                <w:t xml:space="preserve">Corporate documents - Leeds Teaching Hospitals NHS Trust </w:t>
              </w:r>
              <w:r w:rsidRPr="00056EF6">
                <w:rPr>
                  <w:rStyle w:val="Hyperlink"/>
                  <w:color w:val="auto"/>
                  <w:lang w:eastAsia="en-US"/>
                </w:rPr>
                <w:t xml:space="preserve">the following are being considered as key future activity alongside our existing </w:t>
              </w:r>
              <w:r w:rsidRPr="00056EF6">
                <w:rPr>
                  <w:rStyle w:val="Hyperlink"/>
                  <w:b/>
                  <w:bCs/>
                  <w:color w:val="auto"/>
                  <w:lang w:eastAsia="en-US"/>
                </w:rPr>
                <w:t>EDI Metrics Report and EDI Action Plan:</w:t>
              </w:r>
            </w:hyperlink>
          </w:p>
          <w:p w14:paraId="4FDD2E25" w14:textId="77777777" w:rsidR="00440154" w:rsidRPr="00056EF6" w:rsidRDefault="00440154" w:rsidP="00440154">
            <w:pPr>
              <w:numPr>
                <w:ilvl w:val="0"/>
                <w:numId w:val="19"/>
              </w:numPr>
              <w:spacing w:before="0" w:after="0" w:line="276" w:lineRule="auto"/>
              <w:jc w:val="left"/>
              <w:rPr>
                <w:lang w:eastAsia="en-US"/>
              </w:rPr>
            </w:pPr>
            <w:r w:rsidRPr="00056EF6">
              <w:rPr>
                <w:lang w:eastAsia="en-US"/>
              </w:rPr>
              <w:t xml:space="preserve">“BAME colleagues reporting higher levels of discrimination and mentorship/progression being inconsistent </w:t>
            </w:r>
          </w:p>
          <w:p w14:paraId="7340247E" w14:textId="77777777" w:rsidR="00440154" w:rsidRPr="00056EF6" w:rsidRDefault="00440154" w:rsidP="00440154">
            <w:pPr>
              <w:numPr>
                <w:ilvl w:val="0"/>
                <w:numId w:val="19"/>
              </w:numPr>
              <w:spacing w:before="0" w:after="0" w:line="276" w:lineRule="auto"/>
              <w:jc w:val="left"/>
              <w:rPr>
                <w:lang w:eastAsia="en-US"/>
              </w:rPr>
            </w:pPr>
            <w:r w:rsidRPr="00056EF6">
              <w:rPr>
                <w:lang w:eastAsia="en-US"/>
              </w:rPr>
              <w:t xml:space="preserve">A positive, compassionate culture inconsistent across the Trust </w:t>
            </w:r>
          </w:p>
          <w:p w14:paraId="7EC4FAEB" w14:textId="77777777" w:rsidR="00440154" w:rsidRPr="00056EF6" w:rsidRDefault="00440154" w:rsidP="00440154">
            <w:pPr>
              <w:numPr>
                <w:ilvl w:val="0"/>
                <w:numId w:val="19"/>
              </w:numPr>
              <w:spacing w:before="0" w:after="0" w:line="276" w:lineRule="auto"/>
              <w:jc w:val="left"/>
              <w:rPr>
                <w:rFonts w:cs="Arial"/>
                <w:lang w:eastAsia="en-US"/>
              </w:rPr>
            </w:pPr>
            <w:r w:rsidRPr="00056EF6">
              <w:rPr>
                <w:lang w:eastAsia="en-US"/>
              </w:rPr>
              <w:t>Further work to improve development experience for colleagues and the equity of access”</w:t>
            </w:r>
          </w:p>
        </w:tc>
        <w:tc>
          <w:tcPr>
            <w:tcW w:w="1418" w:type="dxa"/>
            <w:tcBorders>
              <w:top w:val="single" w:sz="4" w:space="0" w:color="000000"/>
              <w:left w:val="single" w:sz="4" w:space="0" w:color="000000"/>
              <w:bottom w:val="single" w:sz="4" w:space="0" w:color="000000"/>
              <w:right w:val="single" w:sz="4" w:space="0" w:color="000000"/>
            </w:tcBorders>
            <w:hideMark/>
          </w:tcPr>
          <w:p w14:paraId="65DB0108" w14:textId="77777777" w:rsidR="00440154" w:rsidRPr="00056EF6" w:rsidRDefault="00440154" w:rsidP="0052604B">
            <w:pPr>
              <w:spacing w:line="276" w:lineRule="auto"/>
              <w:jc w:val="center"/>
              <w:rPr>
                <w:rFonts w:cs="Arial"/>
                <w:b/>
                <w:lang w:eastAsia="en-US"/>
              </w:rPr>
            </w:pPr>
            <w:r w:rsidRPr="00056EF6">
              <w:rPr>
                <w:rFonts w:cs="Arial"/>
                <w:b/>
                <w:lang w:eastAsia="en-US"/>
              </w:rPr>
              <w:lastRenderedPageBreak/>
              <w:t>2</w:t>
            </w:r>
          </w:p>
          <w:p w14:paraId="1DC36CE5"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Developing</w:t>
            </w:r>
          </w:p>
        </w:tc>
        <w:tc>
          <w:tcPr>
            <w:tcW w:w="1278" w:type="dxa"/>
            <w:tcBorders>
              <w:top w:val="single" w:sz="4" w:space="0" w:color="000000"/>
              <w:left w:val="single" w:sz="4" w:space="0" w:color="000000"/>
              <w:bottom w:val="single" w:sz="4" w:space="0" w:color="000000"/>
              <w:right w:val="single" w:sz="4" w:space="0" w:color="000000"/>
            </w:tcBorders>
            <w:hideMark/>
          </w:tcPr>
          <w:p w14:paraId="6D3550A0"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Chris Jones</w:t>
            </w:r>
          </w:p>
          <w:p w14:paraId="3162F63F" w14:textId="77777777" w:rsidR="00440154" w:rsidRPr="00056EF6" w:rsidRDefault="00440154" w:rsidP="0052604B">
            <w:pPr>
              <w:spacing w:line="276" w:lineRule="auto"/>
              <w:jc w:val="center"/>
              <w:rPr>
                <w:rFonts w:cs="Arial"/>
                <w:b/>
                <w:lang w:eastAsia="en-US"/>
              </w:rPr>
            </w:pPr>
            <w:r w:rsidRPr="00056EF6">
              <w:rPr>
                <w:rFonts w:cs="Arial"/>
                <w:b/>
                <w:szCs w:val="22"/>
                <w:lang w:eastAsia="en-US"/>
              </w:rPr>
              <w:t>Deputy Director of HR &amp; OD</w:t>
            </w:r>
          </w:p>
        </w:tc>
      </w:tr>
    </w:tbl>
    <w:p w14:paraId="222FB201" w14:textId="77777777" w:rsidR="00440154" w:rsidRPr="00056EF6" w:rsidRDefault="00440154" w:rsidP="00440154">
      <w:pPr>
        <w:rPr>
          <w:rFonts w:cs="Arial"/>
          <w:b/>
        </w:rPr>
      </w:pPr>
    </w:p>
    <w:tbl>
      <w:tblPr>
        <w:tblW w:w="151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559"/>
        <w:gridCol w:w="9353"/>
        <w:gridCol w:w="1560"/>
        <w:gridCol w:w="1275"/>
      </w:tblGrid>
      <w:tr w:rsidR="00056EF6" w:rsidRPr="00056EF6" w14:paraId="0C7B1615" w14:textId="77777777" w:rsidTr="0052604B">
        <w:trPr>
          <w:trHeight w:val="368"/>
          <w:tblHeader/>
        </w:trPr>
        <w:tc>
          <w:tcPr>
            <w:tcW w:w="1419" w:type="dxa"/>
            <w:tcBorders>
              <w:top w:val="single" w:sz="4" w:space="0" w:color="000000"/>
              <w:left w:val="single" w:sz="4" w:space="0" w:color="000000"/>
              <w:bottom w:val="single" w:sz="4" w:space="0" w:color="000000"/>
              <w:right w:val="single" w:sz="4" w:space="0" w:color="000000"/>
            </w:tcBorders>
            <w:shd w:val="clear" w:color="auto" w:fill="D9E2F3"/>
            <w:hideMark/>
          </w:tcPr>
          <w:p w14:paraId="1ACC82CB" w14:textId="77777777" w:rsidR="00440154" w:rsidRPr="00056EF6" w:rsidRDefault="00440154" w:rsidP="0052604B">
            <w:pPr>
              <w:spacing w:line="276" w:lineRule="auto"/>
              <w:jc w:val="center"/>
              <w:rPr>
                <w:rFonts w:cs="Arial"/>
                <w:b/>
                <w:sz w:val="28"/>
                <w:szCs w:val="28"/>
                <w:lang w:eastAsia="en-US"/>
              </w:rPr>
            </w:pPr>
            <w:bookmarkStart w:id="0" w:name="_Hlk126758087"/>
            <w:r w:rsidRPr="00056EF6">
              <w:rPr>
                <w:rFonts w:cs="Arial"/>
                <w:b/>
                <w:sz w:val="28"/>
                <w:szCs w:val="28"/>
                <w:lang w:eastAsia="en-US"/>
              </w:rPr>
              <w:t>Domain 2</w:t>
            </w:r>
          </w:p>
        </w:tc>
        <w:tc>
          <w:tcPr>
            <w:tcW w:w="1559" w:type="dxa"/>
            <w:tcBorders>
              <w:top w:val="single" w:sz="4" w:space="0" w:color="000000"/>
              <w:left w:val="single" w:sz="4" w:space="0" w:color="000000"/>
              <w:bottom w:val="single" w:sz="4" w:space="0" w:color="000000"/>
              <w:right w:val="single" w:sz="4" w:space="0" w:color="000000"/>
            </w:tcBorders>
            <w:shd w:val="clear" w:color="auto" w:fill="D9E2F3"/>
            <w:hideMark/>
          </w:tcPr>
          <w:p w14:paraId="32C26297"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Outcome</w:t>
            </w:r>
          </w:p>
        </w:tc>
        <w:tc>
          <w:tcPr>
            <w:tcW w:w="9355" w:type="dxa"/>
            <w:tcBorders>
              <w:top w:val="single" w:sz="4" w:space="0" w:color="000000"/>
              <w:left w:val="single" w:sz="4" w:space="0" w:color="000000"/>
              <w:bottom w:val="single" w:sz="4" w:space="0" w:color="000000"/>
              <w:right w:val="single" w:sz="4" w:space="0" w:color="000000"/>
            </w:tcBorders>
            <w:shd w:val="clear" w:color="auto" w:fill="D9E2F3"/>
            <w:hideMark/>
          </w:tcPr>
          <w:p w14:paraId="664D0136"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Evidence</w:t>
            </w:r>
          </w:p>
        </w:tc>
        <w:tc>
          <w:tcPr>
            <w:tcW w:w="1560" w:type="dxa"/>
            <w:tcBorders>
              <w:top w:val="single" w:sz="4" w:space="0" w:color="000000"/>
              <w:left w:val="single" w:sz="4" w:space="0" w:color="000000"/>
              <w:bottom w:val="single" w:sz="4" w:space="0" w:color="000000"/>
              <w:right w:val="single" w:sz="4" w:space="0" w:color="000000"/>
            </w:tcBorders>
            <w:shd w:val="clear" w:color="auto" w:fill="D9E2F3"/>
            <w:hideMark/>
          </w:tcPr>
          <w:p w14:paraId="333463F6"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Score/</w:t>
            </w:r>
          </w:p>
          <w:p w14:paraId="7BEBAB0E"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Rating</w:t>
            </w:r>
          </w:p>
        </w:tc>
        <w:tc>
          <w:tcPr>
            <w:tcW w:w="1275" w:type="dxa"/>
            <w:tcBorders>
              <w:top w:val="single" w:sz="4" w:space="0" w:color="000000"/>
              <w:left w:val="single" w:sz="4" w:space="0" w:color="000000"/>
              <w:bottom w:val="single" w:sz="4" w:space="0" w:color="000000"/>
              <w:right w:val="single" w:sz="4" w:space="0" w:color="000000"/>
            </w:tcBorders>
            <w:shd w:val="clear" w:color="auto" w:fill="D9E2F3"/>
            <w:hideMark/>
          </w:tcPr>
          <w:p w14:paraId="1B0E3E5C"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Owner/Lead</w:t>
            </w:r>
          </w:p>
        </w:tc>
      </w:tr>
      <w:tr w:rsidR="00056EF6" w:rsidRPr="00056EF6" w14:paraId="68DB012A" w14:textId="77777777" w:rsidTr="0052604B">
        <w:trPr>
          <w:trHeight w:val="1109"/>
        </w:trPr>
        <w:tc>
          <w:tcPr>
            <w:tcW w:w="1419" w:type="dxa"/>
            <w:tcBorders>
              <w:top w:val="single" w:sz="4" w:space="0" w:color="000000"/>
              <w:left w:val="single" w:sz="4" w:space="0" w:color="000000"/>
              <w:bottom w:val="single" w:sz="4" w:space="0" w:color="000000"/>
              <w:right w:val="single" w:sz="4" w:space="0" w:color="000000"/>
            </w:tcBorders>
            <w:hideMark/>
          </w:tcPr>
          <w:p w14:paraId="690AE21E"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Workforce health and well-being</w:t>
            </w:r>
          </w:p>
        </w:tc>
        <w:tc>
          <w:tcPr>
            <w:tcW w:w="1559" w:type="dxa"/>
            <w:tcBorders>
              <w:top w:val="single" w:sz="4" w:space="0" w:color="000000"/>
              <w:left w:val="single" w:sz="4" w:space="0" w:color="000000"/>
              <w:bottom w:val="single" w:sz="4" w:space="0" w:color="000000"/>
              <w:right w:val="single" w:sz="4" w:space="0" w:color="000000"/>
            </w:tcBorders>
          </w:tcPr>
          <w:p w14:paraId="61918578" w14:textId="77777777" w:rsidR="00440154" w:rsidRPr="00056EF6" w:rsidRDefault="00440154" w:rsidP="0052604B">
            <w:pPr>
              <w:spacing w:line="276" w:lineRule="auto"/>
              <w:jc w:val="center"/>
              <w:rPr>
                <w:rFonts w:cs="Arial"/>
                <w:b/>
                <w:lang w:eastAsia="en-US"/>
              </w:rPr>
            </w:pPr>
            <w:r w:rsidRPr="00056EF6">
              <w:rPr>
                <w:rFonts w:cs="Arial"/>
                <w:b/>
                <w:lang w:eastAsia="en-US"/>
              </w:rPr>
              <w:t xml:space="preserve">2C: Staff have access to independent support and advice when </w:t>
            </w:r>
            <w:r w:rsidRPr="00056EF6">
              <w:rPr>
                <w:rFonts w:cs="Arial"/>
                <w:b/>
                <w:lang w:eastAsia="en-US"/>
              </w:rPr>
              <w:lastRenderedPageBreak/>
              <w:t>suffering from stress, abuse, bullying harassment and physical violence from any source</w:t>
            </w:r>
          </w:p>
          <w:p w14:paraId="26BA2E01" w14:textId="77777777" w:rsidR="00440154" w:rsidRPr="00056EF6" w:rsidRDefault="00440154" w:rsidP="0052604B">
            <w:pPr>
              <w:spacing w:line="276" w:lineRule="auto"/>
              <w:jc w:val="center"/>
              <w:rPr>
                <w:rFonts w:cs="Arial"/>
                <w:b/>
                <w:lang w:eastAsia="en-US"/>
              </w:rPr>
            </w:pPr>
          </w:p>
          <w:p w14:paraId="4F8394EF" w14:textId="77777777" w:rsidR="00440154" w:rsidRPr="00056EF6" w:rsidRDefault="00440154" w:rsidP="0052604B">
            <w:pPr>
              <w:spacing w:line="276" w:lineRule="auto"/>
              <w:jc w:val="center"/>
              <w:rPr>
                <w:rFonts w:cs="Arial"/>
                <w:b/>
                <w:lang w:eastAsia="en-US"/>
              </w:rPr>
            </w:pPr>
          </w:p>
          <w:p w14:paraId="05F573FD" w14:textId="77777777" w:rsidR="00440154" w:rsidRPr="00056EF6" w:rsidRDefault="00440154" w:rsidP="0052604B">
            <w:pPr>
              <w:spacing w:line="276" w:lineRule="auto"/>
              <w:jc w:val="center"/>
              <w:rPr>
                <w:rFonts w:cs="Arial"/>
                <w:b/>
                <w:lang w:eastAsia="en-US"/>
              </w:rPr>
            </w:pPr>
          </w:p>
          <w:p w14:paraId="346F5840" w14:textId="77777777" w:rsidR="00440154" w:rsidRPr="00056EF6" w:rsidRDefault="00440154" w:rsidP="0052604B">
            <w:pPr>
              <w:spacing w:line="276" w:lineRule="auto"/>
              <w:jc w:val="center"/>
              <w:rPr>
                <w:rFonts w:cs="Arial"/>
                <w:b/>
                <w:lang w:eastAsia="en-US"/>
              </w:rPr>
            </w:pPr>
          </w:p>
          <w:p w14:paraId="2E995097" w14:textId="77777777" w:rsidR="00440154" w:rsidRPr="00056EF6" w:rsidRDefault="00440154" w:rsidP="0052604B">
            <w:pPr>
              <w:spacing w:line="276" w:lineRule="auto"/>
              <w:jc w:val="center"/>
              <w:rPr>
                <w:rFonts w:cs="Arial"/>
                <w:b/>
                <w:sz w:val="28"/>
                <w:szCs w:val="28"/>
                <w:lang w:eastAsia="en-US"/>
              </w:rPr>
            </w:pPr>
          </w:p>
        </w:tc>
        <w:tc>
          <w:tcPr>
            <w:tcW w:w="9355" w:type="dxa"/>
            <w:tcBorders>
              <w:top w:val="single" w:sz="4" w:space="0" w:color="000000"/>
              <w:left w:val="single" w:sz="4" w:space="0" w:color="000000"/>
              <w:bottom w:val="single" w:sz="4" w:space="0" w:color="000000"/>
              <w:right w:val="single" w:sz="4" w:space="0" w:color="000000"/>
            </w:tcBorders>
          </w:tcPr>
          <w:p w14:paraId="4AB57351" w14:textId="77777777" w:rsidR="00440154" w:rsidRPr="00056EF6" w:rsidRDefault="00440154" w:rsidP="0052604B">
            <w:pPr>
              <w:spacing w:line="276" w:lineRule="auto"/>
              <w:rPr>
                <w:rFonts w:eastAsia="Arial" w:cs="Arial"/>
                <w:lang w:eastAsia="en-US"/>
              </w:rPr>
            </w:pPr>
            <w:r w:rsidRPr="00056EF6">
              <w:rPr>
                <w:rFonts w:eastAsia="Arial" w:cs="Arial"/>
                <w:lang w:eastAsia="en-US"/>
              </w:rPr>
              <w:lastRenderedPageBreak/>
              <w:t xml:space="preserve">Within the Trust there is a </w:t>
            </w:r>
            <w:r w:rsidRPr="00056EF6">
              <w:rPr>
                <w:rFonts w:eastAsia="Arial" w:cs="Arial"/>
                <w:b/>
                <w:bCs/>
                <w:lang w:eastAsia="en-US"/>
              </w:rPr>
              <w:t>Dignity at Work Policy</w:t>
            </w:r>
            <w:r w:rsidRPr="00056EF6">
              <w:rPr>
                <w:rFonts w:eastAsia="Arial" w:cs="Arial"/>
                <w:lang w:eastAsia="en-US"/>
              </w:rPr>
              <w:t xml:space="preserve"> and approximately 50 Dignity at Work Advisors to provide confidential, independent advice and support to colleagues in relation to workplace concerns. Through collaborative working with the Freedom to Speak Up Guardian and different staff networks the support offered has been strengthened, streamlined and </w:t>
            </w:r>
            <w:r w:rsidRPr="00056EF6">
              <w:rPr>
                <w:rFonts w:eastAsia="Arial" w:cs="Arial"/>
                <w:lang w:eastAsia="en-US"/>
              </w:rPr>
              <w:lastRenderedPageBreak/>
              <w:t>become more accessible and inclusive, year-on-year improving in being reflective of the workforce.</w:t>
            </w:r>
          </w:p>
          <w:p w14:paraId="2E15C8B0" w14:textId="77777777" w:rsidR="00440154" w:rsidRPr="00056EF6" w:rsidRDefault="00440154" w:rsidP="0052604B">
            <w:pPr>
              <w:spacing w:line="276" w:lineRule="auto"/>
              <w:rPr>
                <w:rFonts w:eastAsia="Arial" w:cs="Arial"/>
                <w:lang w:eastAsia="en-US"/>
              </w:rPr>
            </w:pPr>
            <w:r w:rsidRPr="00056EF6">
              <w:rPr>
                <w:rFonts w:cs="Arial"/>
                <w:lang w:eastAsia="en-US"/>
              </w:rPr>
              <w:t xml:space="preserve">The Trust’s </w:t>
            </w:r>
            <w:r w:rsidRPr="00056EF6">
              <w:rPr>
                <w:rFonts w:cs="Arial"/>
                <w:b/>
                <w:bCs/>
                <w:lang w:eastAsia="en-US"/>
              </w:rPr>
              <w:t>Freedom to Speak Up Guardian</w:t>
            </w:r>
            <w:r w:rsidRPr="00056EF6">
              <w:rPr>
                <w:rFonts w:cs="Arial"/>
                <w:lang w:eastAsia="en-US"/>
              </w:rPr>
              <w:t xml:space="preserve"> supports colleagues to speak up if they feel unable to do so by other routes. The Guardian ensures that people who speak up are thanked for doing so, that the issues they raise are responded to, and that the person speaking up receives </w:t>
            </w:r>
            <w:r w:rsidRPr="00056EF6">
              <w:rPr>
                <w:rFonts w:cs="Arial"/>
                <w:b/>
                <w:bCs/>
                <w:lang w:eastAsia="en-US"/>
              </w:rPr>
              <w:t>feedback</w:t>
            </w:r>
            <w:r w:rsidRPr="00056EF6">
              <w:rPr>
                <w:rFonts w:cs="Arial"/>
                <w:lang w:eastAsia="en-US"/>
              </w:rPr>
              <w:t xml:space="preserve"> on the </w:t>
            </w:r>
            <w:r w:rsidRPr="00056EF6">
              <w:rPr>
                <w:rFonts w:cs="Arial"/>
                <w:b/>
                <w:bCs/>
                <w:lang w:eastAsia="en-US"/>
              </w:rPr>
              <w:t>actions</w:t>
            </w:r>
            <w:r w:rsidRPr="00056EF6">
              <w:rPr>
                <w:rFonts w:cs="Arial"/>
                <w:lang w:eastAsia="en-US"/>
              </w:rPr>
              <w:t xml:space="preserve"> taken.</w:t>
            </w:r>
            <w:r w:rsidRPr="00056EF6">
              <w:rPr>
                <w:rFonts w:eastAsia="Arial" w:cs="Arial"/>
                <w:lang w:eastAsia="en-US"/>
              </w:rPr>
              <w:t xml:space="preserve"> T</w:t>
            </w:r>
            <w:r w:rsidRPr="00056EF6">
              <w:rPr>
                <w:rFonts w:cs="Arial"/>
                <w:lang w:eastAsia="en-US"/>
              </w:rPr>
              <w:t xml:space="preserve">he Freedom to Speak Up </w:t>
            </w:r>
            <w:r w:rsidRPr="00056EF6">
              <w:rPr>
                <w:rFonts w:cs="Arial"/>
                <w:b/>
                <w:bCs/>
                <w:lang w:eastAsia="en-US"/>
              </w:rPr>
              <w:t>Policy</w:t>
            </w:r>
            <w:r w:rsidRPr="00056EF6">
              <w:rPr>
                <w:rFonts w:cs="Arial"/>
                <w:lang w:eastAsia="en-US"/>
              </w:rPr>
              <w:t xml:space="preserve"> reflects the approach and ensures colleagues are empowered to speak up internally or externally about anything that gets in the way of patient care or affects working life.</w:t>
            </w:r>
          </w:p>
          <w:p w14:paraId="14C0CEBF" w14:textId="77777777" w:rsidR="00440154" w:rsidRPr="00056EF6" w:rsidRDefault="00440154" w:rsidP="0052604B">
            <w:pPr>
              <w:spacing w:line="276" w:lineRule="auto"/>
              <w:rPr>
                <w:rFonts w:eastAsia="Arial" w:cs="Arial"/>
                <w:lang w:eastAsia="en-US"/>
              </w:rPr>
            </w:pPr>
            <w:r w:rsidRPr="00056EF6">
              <w:rPr>
                <w:rFonts w:eastAsia="Arial" w:cs="Arial"/>
                <w:lang w:eastAsia="en-US"/>
              </w:rPr>
              <w:t xml:space="preserve">A </w:t>
            </w:r>
            <w:r w:rsidRPr="00056EF6">
              <w:rPr>
                <w:rFonts w:eastAsia="Arial" w:cs="Arial"/>
                <w:b/>
                <w:bCs/>
                <w:lang w:eastAsia="en-US"/>
              </w:rPr>
              <w:t>Resolution</w:t>
            </w:r>
            <w:r w:rsidRPr="00056EF6">
              <w:rPr>
                <w:rFonts w:eastAsia="Arial" w:cs="Arial"/>
                <w:lang w:eastAsia="en-US"/>
              </w:rPr>
              <w:t xml:space="preserve"> (Grievance) </w:t>
            </w:r>
            <w:r w:rsidRPr="00056EF6">
              <w:rPr>
                <w:rFonts w:eastAsia="Arial" w:cs="Arial"/>
                <w:b/>
                <w:bCs/>
                <w:lang w:eastAsia="en-US"/>
              </w:rPr>
              <w:t>Policy</w:t>
            </w:r>
            <w:r w:rsidRPr="00056EF6">
              <w:rPr>
                <w:rFonts w:eastAsia="Arial" w:cs="Arial"/>
                <w:lang w:eastAsia="en-US"/>
              </w:rPr>
              <w:t xml:space="preserve"> is established, which has been developed with input from a wide cross-section of colleague’s experience. The </w:t>
            </w:r>
            <w:proofErr w:type="gramStart"/>
            <w:r w:rsidRPr="00056EF6">
              <w:rPr>
                <w:rFonts w:eastAsia="Arial" w:cs="Arial"/>
                <w:lang w:eastAsia="en-US"/>
              </w:rPr>
              <w:t>main focus</w:t>
            </w:r>
            <w:proofErr w:type="gramEnd"/>
            <w:r w:rsidRPr="00056EF6">
              <w:rPr>
                <w:rFonts w:eastAsia="Arial" w:cs="Arial"/>
                <w:lang w:eastAsia="en-US"/>
              </w:rPr>
              <w:t xml:space="preserve"> is primarily sustainable resolution of workplace concerns with the expectation that all parties work collaboratively to achieve this. The policy aims to avoid lengthy investigations therefore arriving at resolution in a much timelier way, safeguarding psychological safety and health and wellbeing.</w:t>
            </w:r>
          </w:p>
          <w:p w14:paraId="43C841D0" w14:textId="77777777" w:rsidR="00440154" w:rsidRPr="00056EF6" w:rsidRDefault="00440154" w:rsidP="0052604B">
            <w:pPr>
              <w:spacing w:line="276" w:lineRule="auto"/>
              <w:rPr>
                <w:rFonts w:eastAsia="Arial" w:cs="Arial"/>
                <w:lang w:eastAsia="en-US"/>
              </w:rPr>
            </w:pPr>
            <w:r w:rsidRPr="00056EF6">
              <w:rPr>
                <w:rFonts w:eastAsia="Arial" w:cs="Arial"/>
                <w:lang w:eastAsia="en-US"/>
              </w:rPr>
              <w:t xml:space="preserve">All policies are </w:t>
            </w:r>
            <w:r w:rsidRPr="00056EF6">
              <w:rPr>
                <w:rFonts w:eastAsia="Arial" w:cs="Arial"/>
                <w:b/>
                <w:bCs/>
                <w:lang w:eastAsia="en-US"/>
              </w:rPr>
              <w:t>equality impact assessed</w:t>
            </w:r>
            <w:r w:rsidRPr="00056EF6">
              <w:rPr>
                <w:rFonts w:eastAsia="Arial" w:cs="Arial"/>
                <w:lang w:eastAsia="en-US"/>
              </w:rPr>
              <w:t xml:space="preserve"> to ensure any disproportionate negative impact is mitigated. </w:t>
            </w:r>
          </w:p>
          <w:p w14:paraId="7491ACE3" w14:textId="77777777" w:rsidR="00440154" w:rsidRPr="00056EF6" w:rsidRDefault="00440154" w:rsidP="0052604B">
            <w:pPr>
              <w:spacing w:line="276" w:lineRule="auto"/>
              <w:rPr>
                <w:rFonts w:eastAsia="Arial" w:cs="Arial"/>
                <w:lang w:eastAsia="en-US"/>
              </w:rPr>
            </w:pPr>
            <w:r w:rsidRPr="00056EF6">
              <w:rPr>
                <w:rFonts w:eastAsia="Arial" w:cs="Arial"/>
                <w:lang w:eastAsia="en-US"/>
              </w:rPr>
              <w:t xml:space="preserve">The </w:t>
            </w:r>
            <w:r w:rsidRPr="00056EF6">
              <w:rPr>
                <w:rFonts w:eastAsia="Arial" w:cs="Arial"/>
                <w:b/>
                <w:bCs/>
                <w:lang w:eastAsia="en-US"/>
              </w:rPr>
              <w:t>stress risk assessment guidance</w:t>
            </w:r>
            <w:r w:rsidRPr="00056EF6">
              <w:rPr>
                <w:rFonts w:eastAsia="Arial" w:cs="Arial"/>
                <w:lang w:eastAsia="en-US"/>
              </w:rPr>
              <w:t xml:space="preserve"> was relaunched in 2025 to ensure managers and individuals know how to mitigate stress within their local areas in line with HSE standards. </w:t>
            </w:r>
          </w:p>
          <w:p w14:paraId="13A288FD" w14:textId="77777777" w:rsidR="00440154" w:rsidRPr="00056EF6" w:rsidRDefault="00440154" w:rsidP="0052604B">
            <w:pPr>
              <w:spacing w:line="276" w:lineRule="auto"/>
              <w:rPr>
                <w:rFonts w:eastAsia="Arial" w:cs="Arial"/>
                <w:lang w:eastAsia="en-US"/>
              </w:rPr>
            </w:pPr>
            <w:r w:rsidRPr="00056EF6">
              <w:rPr>
                <w:rFonts w:eastAsia="Arial" w:cs="Arial"/>
                <w:lang w:eastAsia="en-US"/>
              </w:rPr>
              <w:t xml:space="preserve">Five </w:t>
            </w:r>
            <w:r w:rsidRPr="00056EF6">
              <w:rPr>
                <w:rFonts w:eastAsia="Arial" w:cs="Arial"/>
                <w:b/>
                <w:bCs/>
                <w:lang w:eastAsia="en-US"/>
              </w:rPr>
              <w:t>staff networks</w:t>
            </w:r>
            <w:r w:rsidRPr="00056EF6">
              <w:rPr>
                <w:rFonts w:eastAsia="Arial" w:cs="Arial"/>
                <w:lang w:eastAsia="en-US"/>
              </w:rPr>
              <w:t xml:space="preserve"> have been established with Co-chairs and Executive Sponsors to assist in unblocking barriers and obstacles, including BME Staff Network, Lesbian, Gay, Bisexual and Trans+ Staff Network, Disabled Staff Network, Female Leaders and Religion or Belief/Interfaith. All staff networks have the purpose of driving forward positively and proactively the addressing of strategic issues affected by the protected group, including bullying, harassment and </w:t>
            </w:r>
            <w:r w:rsidRPr="00056EF6">
              <w:rPr>
                <w:rFonts w:eastAsia="Arial" w:cs="Arial"/>
                <w:lang w:eastAsia="en-US"/>
              </w:rPr>
              <w:lastRenderedPageBreak/>
              <w:t xml:space="preserve">discrimination. All staff networks acknowledge </w:t>
            </w:r>
            <w:r w:rsidRPr="00056EF6">
              <w:rPr>
                <w:rFonts w:eastAsia="Arial" w:cs="Arial"/>
                <w:b/>
                <w:bCs/>
                <w:lang w:eastAsia="en-US"/>
              </w:rPr>
              <w:t>intersectionality</w:t>
            </w:r>
            <w:r w:rsidRPr="00056EF6">
              <w:rPr>
                <w:rFonts w:eastAsia="Arial" w:cs="Arial"/>
                <w:lang w:eastAsia="en-US"/>
              </w:rPr>
              <w:t xml:space="preserve"> and the need to work collaboratively together.  </w:t>
            </w:r>
          </w:p>
          <w:p w14:paraId="5D6E0396" w14:textId="77777777" w:rsidR="00440154" w:rsidRPr="00056EF6" w:rsidRDefault="00440154" w:rsidP="0052604B">
            <w:pPr>
              <w:spacing w:line="276" w:lineRule="auto"/>
              <w:rPr>
                <w:rFonts w:eastAsia="Arial" w:cs="Arial"/>
                <w:lang w:eastAsia="en-US"/>
              </w:rPr>
            </w:pPr>
            <w:r w:rsidRPr="00056EF6">
              <w:rPr>
                <w:lang w:eastAsia="en-US"/>
              </w:rPr>
              <w:t>On the 27</w:t>
            </w:r>
            <w:r w:rsidRPr="00056EF6">
              <w:rPr>
                <w:vertAlign w:val="superscript"/>
                <w:lang w:eastAsia="en-US"/>
              </w:rPr>
              <w:t>th</w:t>
            </w:r>
            <w:r w:rsidRPr="00056EF6">
              <w:rPr>
                <w:lang w:eastAsia="en-US"/>
              </w:rPr>
              <w:t xml:space="preserve"> November 2025, three key EDI-related external reviews were published (</w:t>
            </w:r>
            <w:hyperlink r:id="rId15" w:tgtFrame="_blank" w:history="1">
              <w:r w:rsidRPr="00056EF6">
                <w:rPr>
                  <w:rStyle w:val="Hyperlink"/>
                  <w:b/>
                  <w:bCs/>
                  <w:color w:val="auto"/>
                  <w:lang w:eastAsia="en-US"/>
                </w:rPr>
                <w:t xml:space="preserve">Corporate documents - Leeds Teaching Hospitals NHS Trust) </w:t>
              </w:r>
            </w:hyperlink>
            <w:r w:rsidRPr="00056EF6">
              <w:rPr>
                <w:lang w:eastAsia="en-US"/>
              </w:rPr>
              <w:t>within which good evidence of strong staff networks and growing engagement through these was highlighted.</w:t>
            </w:r>
          </w:p>
          <w:p w14:paraId="608C7BBD" w14:textId="77777777" w:rsidR="00440154" w:rsidRPr="00056EF6" w:rsidRDefault="00440154" w:rsidP="0052604B">
            <w:pPr>
              <w:spacing w:line="276" w:lineRule="auto"/>
              <w:rPr>
                <w:rFonts w:cs="Arial"/>
                <w:lang w:eastAsia="en-US"/>
              </w:rPr>
            </w:pPr>
            <w:r w:rsidRPr="00056EF6">
              <w:rPr>
                <w:rFonts w:eastAsia="Arial" w:cs="Arial"/>
                <w:iCs/>
                <w:lang w:eastAsia="en-US"/>
              </w:rPr>
              <w:t>The Challenging Behaviours Steering Group was established to support colleagues following an experience of violence or aggressions within the workplace and to encourage reporting of such instances and utilising the data to reduce instances moving forwards. The Group established a collaborative approach between specialties including HR, Estates and Facilities, and Clinical</w:t>
            </w:r>
            <w:r w:rsidRPr="00056EF6">
              <w:rPr>
                <w:rFonts w:eastAsia="Arial" w:cs="Arial"/>
                <w:lang w:eastAsia="en-US"/>
              </w:rPr>
              <w:t xml:space="preserve"> colleagues, which resulted in holistic solutions.</w:t>
            </w:r>
            <w:r w:rsidRPr="00056EF6">
              <w:rPr>
                <w:rFonts w:cs="Arial"/>
                <w:lang w:eastAsia="en-US"/>
              </w:rPr>
              <w:t xml:space="preserve"> The </w:t>
            </w:r>
            <w:r w:rsidRPr="00056EF6">
              <w:rPr>
                <w:rFonts w:cs="Arial"/>
                <w:b/>
                <w:bCs/>
                <w:lang w:eastAsia="en-US"/>
              </w:rPr>
              <w:t>‘Report for Support’</w:t>
            </w:r>
            <w:r w:rsidRPr="00056EF6">
              <w:rPr>
                <w:rFonts w:cs="Arial"/>
                <w:lang w:eastAsia="en-US"/>
              </w:rPr>
              <w:t xml:space="preserve"> campaign was launched to engage patients, visitors and colleagues to report, and in addition, there was a ‘Work Without Fear’ Campaign. </w:t>
            </w:r>
            <w:r w:rsidRPr="00056EF6">
              <w:rPr>
                <w:lang w:eastAsia="en-US"/>
              </w:rPr>
              <w:t>The Report for Support campaign has significantly increased the reporting of violent or abusive experiences (</w:t>
            </w:r>
            <w:r w:rsidRPr="00056EF6">
              <w:rPr>
                <w:b/>
                <w:bCs/>
                <w:lang w:eastAsia="en-US"/>
              </w:rPr>
              <w:t>from 63% in 2022 to 72%</w:t>
            </w:r>
            <w:r w:rsidRPr="00056EF6">
              <w:rPr>
                <w:lang w:eastAsia="en-US"/>
              </w:rPr>
              <w:t xml:space="preserve"> in 2024 NHS Staff Survey - moving from below to above the national average). This ensures that individuals and teams experiencing incidents of this nature have access to the relevant resources and support.</w:t>
            </w:r>
          </w:p>
          <w:p w14:paraId="0873F13B" w14:textId="77777777" w:rsidR="00440154" w:rsidRPr="00056EF6" w:rsidRDefault="00440154" w:rsidP="0052604B">
            <w:pPr>
              <w:spacing w:line="276" w:lineRule="auto"/>
              <w:rPr>
                <w:lang w:eastAsia="en-US"/>
              </w:rPr>
            </w:pPr>
            <w:r w:rsidRPr="00056EF6">
              <w:rPr>
                <w:lang w:eastAsia="en-US"/>
              </w:rPr>
              <w:t>As part of the development of a comprehensive Inclusion and Belonging Development Plan following the publishing of three external reviews on the 27</w:t>
            </w:r>
            <w:r w:rsidRPr="00056EF6">
              <w:rPr>
                <w:vertAlign w:val="superscript"/>
                <w:lang w:eastAsia="en-US"/>
              </w:rPr>
              <w:t>th</w:t>
            </w:r>
            <w:r w:rsidRPr="00056EF6">
              <w:rPr>
                <w:lang w:eastAsia="en-US"/>
              </w:rPr>
              <w:t xml:space="preserve"> November 2025 </w:t>
            </w:r>
            <w:hyperlink r:id="rId16" w:tgtFrame="_blank" w:history="1">
              <w:r w:rsidRPr="00056EF6">
                <w:rPr>
                  <w:rStyle w:val="Hyperlink"/>
                  <w:b/>
                  <w:bCs/>
                  <w:color w:val="auto"/>
                  <w:lang w:eastAsia="en-US"/>
                </w:rPr>
                <w:t xml:space="preserve">Corporate documents - Leeds Teaching Hospitals NHS Trust </w:t>
              </w:r>
              <w:r w:rsidRPr="00056EF6">
                <w:rPr>
                  <w:rStyle w:val="Hyperlink"/>
                  <w:color w:val="auto"/>
                  <w:lang w:eastAsia="en-US"/>
                </w:rPr>
                <w:t xml:space="preserve">the following are being considered as key future activity alongside our existing </w:t>
              </w:r>
              <w:r w:rsidRPr="00056EF6">
                <w:rPr>
                  <w:rStyle w:val="Hyperlink"/>
                  <w:b/>
                  <w:bCs/>
                  <w:color w:val="auto"/>
                  <w:lang w:eastAsia="en-US"/>
                </w:rPr>
                <w:t>EDI Metrics Report and EDI Action Plan:</w:t>
              </w:r>
            </w:hyperlink>
          </w:p>
          <w:p w14:paraId="62FA29AA" w14:textId="77777777" w:rsidR="00440154" w:rsidRPr="00056EF6" w:rsidRDefault="00440154" w:rsidP="00440154">
            <w:pPr>
              <w:numPr>
                <w:ilvl w:val="0"/>
                <w:numId w:val="20"/>
              </w:numPr>
              <w:spacing w:before="0" w:after="0" w:line="276" w:lineRule="auto"/>
              <w:jc w:val="left"/>
              <w:rPr>
                <w:lang w:eastAsia="en-US"/>
              </w:rPr>
            </w:pPr>
            <w:r w:rsidRPr="00056EF6">
              <w:rPr>
                <w:lang w:eastAsia="en-US"/>
              </w:rPr>
              <w:t xml:space="preserve">“Staff understanding of the substantial framework of policies, practices and support </w:t>
            </w:r>
          </w:p>
          <w:p w14:paraId="321D58AB" w14:textId="77777777" w:rsidR="00440154" w:rsidRPr="00056EF6" w:rsidRDefault="00440154" w:rsidP="00440154">
            <w:pPr>
              <w:numPr>
                <w:ilvl w:val="0"/>
                <w:numId w:val="20"/>
              </w:numPr>
              <w:spacing w:before="0" w:after="0" w:line="276" w:lineRule="auto"/>
              <w:jc w:val="left"/>
              <w:rPr>
                <w:lang w:eastAsia="en-US"/>
              </w:rPr>
            </w:pPr>
            <w:r w:rsidRPr="00056EF6">
              <w:rPr>
                <w:lang w:eastAsia="en-US"/>
              </w:rPr>
              <w:t xml:space="preserve">The impact on staff health and wellbeing of racist and bullying behaviour </w:t>
            </w:r>
          </w:p>
          <w:p w14:paraId="2ADF5FE7" w14:textId="77777777" w:rsidR="00440154" w:rsidRPr="00056EF6" w:rsidRDefault="00440154" w:rsidP="00440154">
            <w:pPr>
              <w:numPr>
                <w:ilvl w:val="0"/>
                <w:numId w:val="20"/>
              </w:numPr>
              <w:spacing w:before="0" w:after="0" w:line="276" w:lineRule="auto"/>
              <w:jc w:val="left"/>
              <w:rPr>
                <w:lang w:eastAsia="en-US"/>
              </w:rPr>
            </w:pPr>
            <w:r w:rsidRPr="00056EF6">
              <w:rPr>
                <w:lang w:eastAsia="en-US"/>
              </w:rPr>
              <w:lastRenderedPageBreak/>
              <w:t>The focused EDI and Freedom to Speak Up capacity currently available within the Trust”</w:t>
            </w:r>
          </w:p>
        </w:tc>
        <w:tc>
          <w:tcPr>
            <w:tcW w:w="1560" w:type="dxa"/>
            <w:tcBorders>
              <w:top w:val="single" w:sz="4" w:space="0" w:color="000000"/>
              <w:left w:val="single" w:sz="4" w:space="0" w:color="000000"/>
              <w:bottom w:val="single" w:sz="4" w:space="0" w:color="000000"/>
              <w:right w:val="single" w:sz="4" w:space="0" w:color="000000"/>
            </w:tcBorders>
            <w:hideMark/>
          </w:tcPr>
          <w:p w14:paraId="566EFB35"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lastRenderedPageBreak/>
              <w:t>1</w:t>
            </w:r>
          </w:p>
          <w:p w14:paraId="7AA7F55F"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 xml:space="preserve">Developing </w:t>
            </w:r>
          </w:p>
        </w:tc>
        <w:tc>
          <w:tcPr>
            <w:tcW w:w="1275" w:type="dxa"/>
            <w:tcBorders>
              <w:top w:val="single" w:sz="4" w:space="0" w:color="000000"/>
              <w:left w:val="single" w:sz="4" w:space="0" w:color="000000"/>
              <w:bottom w:val="single" w:sz="4" w:space="0" w:color="000000"/>
              <w:right w:val="single" w:sz="4" w:space="0" w:color="000000"/>
            </w:tcBorders>
            <w:hideMark/>
          </w:tcPr>
          <w:p w14:paraId="187D248A"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Chris Jones</w:t>
            </w:r>
          </w:p>
          <w:p w14:paraId="13EF92AF" w14:textId="77777777" w:rsidR="00440154" w:rsidRPr="00056EF6" w:rsidRDefault="00440154" w:rsidP="0052604B">
            <w:pPr>
              <w:spacing w:line="276" w:lineRule="auto"/>
              <w:jc w:val="center"/>
              <w:rPr>
                <w:rFonts w:cs="Arial"/>
                <w:b/>
                <w:sz w:val="20"/>
                <w:szCs w:val="20"/>
                <w:lang w:eastAsia="en-US"/>
              </w:rPr>
            </w:pPr>
            <w:r w:rsidRPr="00056EF6">
              <w:rPr>
                <w:rFonts w:cs="Arial"/>
                <w:b/>
                <w:szCs w:val="22"/>
                <w:lang w:eastAsia="en-US"/>
              </w:rPr>
              <w:t xml:space="preserve">Deputy Director </w:t>
            </w:r>
            <w:r w:rsidRPr="00056EF6">
              <w:rPr>
                <w:rFonts w:cs="Arial"/>
                <w:b/>
                <w:szCs w:val="22"/>
                <w:lang w:eastAsia="en-US"/>
              </w:rPr>
              <w:lastRenderedPageBreak/>
              <w:t>of HR &amp; OD</w:t>
            </w:r>
            <w:r w:rsidRPr="00056EF6">
              <w:rPr>
                <w:rFonts w:cs="Arial"/>
                <w:b/>
                <w:sz w:val="20"/>
                <w:szCs w:val="20"/>
                <w:lang w:eastAsia="en-US"/>
              </w:rPr>
              <w:t xml:space="preserve"> </w:t>
            </w:r>
          </w:p>
        </w:tc>
      </w:tr>
      <w:bookmarkEnd w:id="0"/>
    </w:tbl>
    <w:p w14:paraId="34C88DF0" w14:textId="77777777" w:rsidR="00440154" w:rsidRPr="00056EF6" w:rsidRDefault="00440154" w:rsidP="00440154">
      <w:pPr>
        <w:jc w:val="center"/>
        <w:rPr>
          <w:rFonts w:cs="Arial"/>
          <w:b/>
          <w:sz w:val="28"/>
          <w:szCs w:val="28"/>
        </w:rPr>
      </w:pPr>
    </w:p>
    <w:tbl>
      <w:tblPr>
        <w:tblW w:w="153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1560"/>
        <w:gridCol w:w="9358"/>
        <w:gridCol w:w="1561"/>
        <w:gridCol w:w="1417"/>
      </w:tblGrid>
      <w:tr w:rsidR="00056EF6" w:rsidRPr="00056EF6" w14:paraId="298440E3" w14:textId="77777777" w:rsidTr="0052604B">
        <w:trPr>
          <w:trHeight w:val="368"/>
          <w:tblHeader/>
        </w:trPr>
        <w:tc>
          <w:tcPr>
            <w:tcW w:w="1419" w:type="dxa"/>
            <w:tcBorders>
              <w:top w:val="single" w:sz="4" w:space="0" w:color="000000"/>
              <w:left w:val="single" w:sz="4" w:space="0" w:color="000000"/>
              <w:bottom w:val="single" w:sz="4" w:space="0" w:color="000000"/>
              <w:right w:val="single" w:sz="4" w:space="0" w:color="000000"/>
            </w:tcBorders>
            <w:shd w:val="clear" w:color="auto" w:fill="D9E2F3"/>
            <w:hideMark/>
          </w:tcPr>
          <w:p w14:paraId="0CF9F653"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lastRenderedPageBreak/>
              <w:t>Domain 2</w:t>
            </w:r>
          </w:p>
        </w:tc>
        <w:tc>
          <w:tcPr>
            <w:tcW w:w="1559" w:type="dxa"/>
            <w:tcBorders>
              <w:top w:val="single" w:sz="4" w:space="0" w:color="000000"/>
              <w:left w:val="single" w:sz="4" w:space="0" w:color="000000"/>
              <w:bottom w:val="single" w:sz="4" w:space="0" w:color="000000"/>
              <w:right w:val="single" w:sz="4" w:space="0" w:color="000000"/>
            </w:tcBorders>
            <w:shd w:val="clear" w:color="auto" w:fill="D9E2F3"/>
            <w:hideMark/>
          </w:tcPr>
          <w:p w14:paraId="6C6B823A"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Outcome</w:t>
            </w:r>
          </w:p>
        </w:tc>
        <w:tc>
          <w:tcPr>
            <w:tcW w:w="9355" w:type="dxa"/>
            <w:tcBorders>
              <w:top w:val="single" w:sz="4" w:space="0" w:color="000000"/>
              <w:left w:val="single" w:sz="4" w:space="0" w:color="000000"/>
              <w:bottom w:val="single" w:sz="4" w:space="0" w:color="000000"/>
              <w:right w:val="single" w:sz="4" w:space="0" w:color="000000"/>
            </w:tcBorders>
            <w:shd w:val="clear" w:color="auto" w:fill="D9E2F3"/>
            <w:hideMark/>
          </w:tcPr>
          <w:p w14:paraId="736FCE1F"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Evidence</w:t>
            </w:r>
          </w:p>
        </w:tc>
        <w:tc>
          <w:tcPr>
            <w:tcW w:w="1560" w:type="dxa"/>
            <w:tcBorders>
              <w:top w:val="single" w:sz="4" w:space="0" w:color="000000"/>
              <w:left w:val="single" w:sz="4" w:space="0" w:color="000000"/>
              <w:bottom w:val="single" w:sz="4" w:space="0" w:color="000000"/>
              <w:right w:val="single" w:sz="4" w:space="0" w:color="000000"/>
            </w:tcBorders>
            <w:shd w:val="clear" w:color="auto" w:fill="D9E2F3"/>
            <w:hideMark/>
          </w:tcPr>
          <w:p w14:paraId="23438090"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Score/</w:t>
            </w:r>
          </w:p>
          <w:p w14:paraId="6FA7CD2E"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Rating</w:t>
            </w:r>
          </w:p>
        </w:tc>
        <w:tc>
          <w:tcPr>
            <w:tcW w:w="1417" w:type="dxa"/>
            <w:tcBorders>
              <w:top w:val="single" w:sz="4" w:space="0" w:color="000000"/>
              <w:left w:val="single" w:sz="4" w:space="0" w:color="000000"/>
              <w:bottom w:val="single" w:sz="4" w:space="0" w:color="000000"/>
              <w:right w:val="single" w:sz="4" w:space="0" w:color="000000"/>
            </w:tcBorders>
            <w:shd w:val="clear" w:color="auto" w:fill="D9E2F3"/>
            <w:hideMark/>
          </w:tcPr>
          <w:p w14:paraId="137758BF"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Owner/</w:t>
            </w:r>
          </w:p>
          <w:p w14:paraId="649454C0"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t>Lead</w:t>
            </w:r>
          </w:p>
        </w:tc>
      </w:tr>
      <w:tr w:rsidR="00056EF6" w:rsidRPr="00056EF6" w14:paraId="0BEBF2DA" w14:textId="77777777" w:rsidTr="0052604B">
        <w:trPr>
          <w:trHeight w:val="366"/>
        </w:trPr>
        <w:tc>
          <w:tcPr>
            <w:tcW w:w="1419" w:type="dxa"/>
            <w:tcBorders>
              <w:top w:val="single" w:sz="4" w:space="0" w:color="000000"/>
              <w:left w:val="single" w:sz="4" w:space="0" w:color="000000"/>
              <w:bottom w:val="single" w:sz="4" w:space="0" w:color="000000"/>
              <w:right w:val="single" w:sz="4" w:space="0" w:color="000000"/>
            </w:tcBorders>
            <w:hideMark/>
          </w:tcPr>
          <w:p w14:paraId="51BA16F6"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Workforce health and well-being</w:t>
            </w:r>
          </w:p>
        </w:tc>
        <w:tc>
          <w:tcPr>
            <w:tcW w:w="1559" w:type="dxa"/>
            <w:tcBorders>
              <w:top w:val="single" w:sz="4" w:space="0" w:color="000000"/>
              <w:left w:val="single" w:sz="4" w:space="0" w:color="000000"/>
              <w:bottom w:val="single" w:sz="4" w:space="0" w:color="000000"/>
              <w:right w:val="single" w:sz="4" w:space="0" w:color="000000"/>
            </w:tcBorders>
          </w:tcPr>
          <w:p w14:paraId="6B0FB4AE" w14:textId="77777777" w:rsidR="00440154" w:rsidRPr="00056EF6" w:rsidRDefault="00440154" w:rsidP="0052604B">
            <w:pPr>
              <w:spacing w:line="276" w:lineRule="auto"/>
              <w:jc w:val="center"/>
              <w:rPr>
                <w:rFonts w:cs="Arial"/>
                <w:b/>
                <w:lang w:eastAsia="en-US"/>
              </w:rPr>
            </w:pPr>
            <w:r w:rsidRPr="00056EF6">
              <w:rPr>
                <w:rFonts w:cs="Arial"/>
                <w:b/>
                <w:lang w:eastAsia="en-US"/>
              </w:rPr>
              <w:t>2D: Staff recommend the organisation as a place to work and receive treatment</w:t>
            </w:r>
          </w:p>
          <w:p w14:paraId="549364D5" w14:textId="77777777" w:rsidR="00440154" w:rsidRPr="00056EF6" w:rsidRDefault="00440154" w:rsidP="0052604B">
            <w:pPr>
              <w:spacing w:line="276" w:lineRule="auto"/>
              <w:jc w:val="center"/>
              <w:rPr>
                <w:rFonts w:cs="Arial"/>
                <w:b/>
                <w:lang w:eastAsia="en-US"/>
              </w:rPr>
            </w:pPr>
          </w:p>
          <w:p w14:paraId="35900F54" w14:textId="77777777" w:rsidR="00440154" w:rsidRPr="00056EF6" w:rsidRDefault="00440154" w:rsidP="0052604B">
            <w:pPr>
              <w:spacing w:line="276" w:lineRule="auto"/>
              <w:jc w:val="center"/>
              <w:rPr>
                <w:rFonts w:cs="Arial"/>
                <w:b/>
                <w:lang w:eastAsia="en-US"/>
              </w:rPr>
            </w:pPr>
          </w:p>
          <w:p w14:paraId="72A8DC15" w14:textId="77777777" w:rsidR="00440154" w:rsidRPr="00056EF6" w:rsidRDefault="00440154" w:rsidP="0052604B">
            <w:pPr>
              <w:spacing w:line="276" w:lineRule="auto"/>
              <w:jc w:val="center"/>
              <w:rPr>
                <w:rFonts w:cs="Arial"/>
                <w:b/>
                <w:lang w:eastAsia="en-US"/>
              </w:rPr>
            </w:pPr>
          </w:p>
          <w:p w14:paraId="53101846" w14:textId="77777777" w:rsidR="00440154" w:rsidRPr="00056EF6" w:rsidRDefault="00440154" w:rsidP="0052604B">
            <w:pPr>
              <w:spacing w:line="276" w:lineRule="auto"/>
              <w:jc w:val="center"/>
              <w:rPr>
                <w:rFonts w:cs="Arial"/>
                <w:b/>
                <w:lang w:eastAsia="en-US"/>
              </w:rPr>
            </w:pPr>
          </w:p>
        </w:tc>
        <w:tc>
          <w:tcPr>
            <w:tcW w:w="9355" w:type="dxa"/>
            <w:tcBorders>
              <w:top w:val="single" w:sz="4" w:space="0" w:color="000000"/>
              <w:left w:val="single" w:sz="4" w:space="0" w:color="000000"/>
              <w:bottom w:val="single" w:sz="4" w:space="0" w:color="000000"/>
              <w:right w:val="single" w:sz="4" w:space="0" w:color="000000"/>
            </w:tcBorders>
          </w:tcPr>
          <w:p w14:paraId="2B801F01" w14:textId="77777777" w:rsidR="00440154" w:rsidRPr="00056EF6" w:rsidRDefault="00440154" w:rsidP="0052604B">
            <w:pPr>
              <w:pStyle w:val="xmsonormal"/>
              <w:spacing w:line="276" w:lineRule="auto"/>
              <w:rPr>
                <w:rFonts w:ascii="Arial" w:hAnsi="Arial" w:cs="Arial"/>
                <w:sz w:val="22"/>
                <w:szCs w:val="22"/>
                <w:lang w:eastAsia="en-US"/>
              </w:rPr>
            </w:pPr>
            <w:r w:rsidRPr="00056EF6">
              <w:rPr>
                <w:noProof/>
                <w:lang w:eastAsia="en-US"/>
              </w:rPr>
              <w:drawing>
                <wp:anchor distT="0" distB="0" distL="114300" distR="114300" simplePos="0" relativeHeight="251663360" behindDoc="0" locked="0" layoutInCell="1" allowOverlap="1" wp14:anchorId="75D0576E" wp14:editId="7AC7F6CA">
                  <wp:simplePos x="0" y="0"/>
                  <wp:positionH relativeFrom="column">
                    <wp:posOffset>403860</wp:posOffset>
                  </wp:positionH>
                  <wp:positionV relativeFrom="paragraph">
                    <wp:posOffset>73660</wp:posOffset>
                  </wp:positionV>
                  <wp:extent cx="4908550" cy="3144520"/>
                  <wp:effectExtent l="0" t="0" r="6350" b="0"/>
                  <wp:wrapThrough wrapText="bothSides">
                    <wp:wrapPolygon edited="0">
                      <wp:start x="0" y="0"/>
                      <wp:lineTo x="0" y="21460"/>
                      <wp:lineTo x="21544" y="21460"/>
                      <wp:lineTo x="21544" y="0"/>
                      <wp:lineTo x="0" y="0"/>
                    </wp:wrapPolygon>
                  </wp:wrapThrough>
                  <wp:docPr id="1330337977" name="Picture 4"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7977" name="Picture 4" descr="A graph of different colored lin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8550" cy="3144520"/>
                          </a:xfrm>
                          <a:prstGeom prst="rect">
                            <a:avLst/>
                          </a:prstGeom>
                          <a:noFill/>
                        </pic:spPr>
                      </pic:pic>
                    </a:graphicData>
                  </a:graphic>
                  <wp14:sizeRelH relativeFrom="page">
                    <wp14:pctWidth>0</wp14:pctWidth>
                  </wp14:sizeRelH>
                  <wp14:sizeRelV relativeFrom="page">
                    <wp14:pctHeight>0</wp14:pctHeight>
                  </wp14:sizeRelV>
                </wp:anchor>
              </w:drawing>
            </w:r>
          </w:p>
          <w:p w14:paraId="6D324094" w14:textId="77777777" w:rsidR="00440154" w:rsidRPr="00056EF6" w:rsidRDefault="00440154" w:rsidP="0052604B">
            <w:pPr>
              <w:pStyle w:val="xmsonormal"/>
              <w:spacing w:line="276" w:lineRule="auto"/>
              <w:rPr>
                <w:rFonts w:ascii="Arial" w:hAnsi="Arial" w:cs="Arial"/>
                <w:sz w:val="22"/>
                <w:szCs w:val="22"/>
                <w:lang w:eastAsia="en-US"/>
              </w:rPr>
            </w:pPr>
          </w:p>
          <w:p w14:paraId="3BE45817" w14:textId="77777777" w:rsidR="00440154" w:rsidRPr="00056EF6" w:rsidRDefault="00440154" w:rsidP="0052604B">
            <w:pPr>
              <w:pStyle w:val="xmsonormal"/>
              <w:spacing w:line="276" w:lineRule="auto"/>
              <w:rPr>
                <w:rFonts w:ascii="Arial" w:hAnsi="Arial" w:cs="Arial"/>
                <w:sz w:val="22"/>
                <w:szCs w:val="22"/>
                <w:lang w:eastAsia="en-US"/>
              </w:rPr>
            </w:pPr>
            <w:r w:rsidRPr="00056EF6">
              <w:rPr>
                <w:rFonts w:ascii="Arial" w:hAnsi="Arial" w:cs="Arial"/>
                <w:noProof/>
                <w:sz w:val="22"/>
                <w:szCs w:val="22"/>
                <w:lang w:eastAsia="en-US"/>
              </w:rPr>
              <w:drawing>
                <wp:inline distT="0" distB="0" distL="0" distR="0" wp14:anchorId="0C881476" wp14:editId="342EDF1C">
                  <wp:extent cx="5113020" cy="960120"/>
                  <wp:effectExtent l="0" t="0" r="0" b="0"/>
                  <wp:docPr id="1722142248" name="Picture 2"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42248" name="Picture 2" descr="A screenshot of a grap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3020" cy="960120"/>
                          </a:xfrm>
                          <a:prstGeom prst="rect">
                            <a:avLst/>
                          </a:prstGeom>
                          <a:noFill/>
                          <a:ln>
                            <a:noFill/>
                          </a:ln>
                        </pic:spPr>
                      </pic:pic>
                    </a:graphicData>
                  </a:graphic>
                </wp:inline>
              </w:drawing>
            </w:r>
          </w:p>
          <w:p w14:paraId="42143A9B" w14:textId="77777777" w:rsidR="00440154" w:rsidRPr="00056EF6" w:rsidRDefault="00440154" w:rsidP="0052604B">
            <w:pPr>
              <w:pStyle w:val="xmsonormal"/>
              <w:spacing w:line="276" w:lineRule="auto"/>
              <w:rPr>
                <w:rFonts w:ascii="Arial" w:hAnsi="Arial" w:cs="Arial"/>
                <w:sz w:val="22"/>
                <w:szCs w:val="22"/>
                <w:lang w:eastAsia="en-US"/>
              </w:rPr>
            </w:pPr>
            <w:r w:rsidRPr="00056EF6">
              <w:rPr>
                <w:noProof/>
                <w:sz w:val="22"/>
                <w:szCs w:val="22"/>
                <w:lang w:eastAsia="en-US"/>
              </w:rPr>
              <w:lastRenderedPageBreak/>
              <w:drawing>
                <wp:inline distT="0" distB="0" distL="0" distR="0" wp14:anchorId="3028FCB4" wp14:editId="043281A2">
                  <wp:extent cx="4511040" cy="2842260"/>
                  <wp:effectExtent l="0" t="0" r="3810" b="0"/>
                  <wp:docPr id="2031674173" name="Picture 1"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74173" name="Picture 1" descr="A graph of different colored lin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1040" cy="2842260"/>
                          </a:xfrm>
                          <a:prstGeom prst="rect">
                            <a:avLst/>
                          </a:prstGeom>
                          <a:noFill/>
                          <a:ln>
                            <a:noFill/>
                          </a:ln>
                        </pic:spPr>
                      </pic:pic>
                    </a:graphicData>
                  </a:graphic>
                </wp:inline>
              </w:drawing>
            </w:r>
          </w:p>
          <w:p w14:paraId="1D191464" w14:textId="77777777" w:rsidR="00440154" w:rsidRPr="00056EF6" w:rsidRDefault="00440154" w:rsidP="0052604B">
            <w:pPr>
              <w:pStyle w:val="xmsonormal"/>
              <w:spacing w:line="276" w:lineRule="auto"/>
              <w:rPr>
                <w:rFonts w:ascii="Arial" w:hAnsi="Arial" w:cs="Arial"/>
                <w:sz w:val="22"/>
                <w:szCs w:val="22"/>
                <w:lang w:eastAsia="en-US"/>
              </w:rPr>
            </w:pPr>
            <w:r w:rsidRPr="00056EF6">
              <w:rPr>
                <w:rFonts w:ascii="Arial" w:hAnsi="Arial" w:cs="Arial"/>
                <w:sz w:val="22"/>
                <w:szCs w:val="22"/>
                <w:lang w:eastAsia="en-US"/>
              </w:rPr>
              <w:t xml:space="preserve">NHS Staff Survey Results: </w:t>
            </w:r>
          </w:p>
          <w:p w14:paraId="66301020" w14:textId="77777777" w:rsidR="00440154" w:rsidRPr="00056EF6" w:rsidRDefault="00440154" w:rsidP="00440154">
            <w:pPr>
              <w:pStyle w:val="xmsonormal"/>
              <w:numPr>
                <w:ilvl w:val="0"/>
                <w:numId w:val="21"/>
              </w:numPr>
              <w:spacing w:line="276" w:lineRule="auto"/>
              <w:rPr>
                <w:rFonts w:ascii="Arial" w:hAnsi="Arial" w:cs="Arial"/>
                <w:sz w:val="22"/>
                <w:szCs w:val="22"/>
                <w:lang w:eastAsia="en-US"/>
              </w:rPr>
            </w:pPr>
            <w:r w:rsidRPr="00056EF6">
              <w:rPr>
                <w:rFonts w:ascii="Arial" w:hAnsi="Arial" w:cs="Arial"/>
                <w:b/>
                <w:bCs/>
                <w:sz w:val="22"/>
                <w:szCs w:val="22"/>
                <w:lang w:eastAsia="en-US"/>
              </w:rPr>
              <w:t>Q. I would recommend my organisation as a place to work:</w:t>
            </w:r>
            <w:r w:rsidRPr="00056EF6">
              <w:rPr>
                <w:rFonts w:ascii="Arial" w:hAnsi="Arial" w:cs="Arial"/>
                <w:sz w:val="22"/>
                <w:szCs w:val="22"/>
                <w:lang w:eastAsia="en-US"/>
              </w:rPr>
              <w:t xml:space="preserve"> 62.34%, a deterioration from the previous year (64.41%), however remains significantly above the national average. </w:t>
            </w:r>
          </w:p>
          <w:p w14:paraId="5CE7869F" w14:textId="77777777" w:rsidR="00440154" w:rsidRPr="00056EF6" w:rsidRDefault="00440154" w:rsidP="00440154">
            <w:pPr>
              <w:pStyle w:val="xmsonormal"/>
              <w:numPr>
                <w:ilvl w:val="0"/>
                <w:numId w:val="21"/>
              </w:numPr>
              <w:spacing w:line="276" w:lineRule="auto"/>
              <w:rPr>
                <w:rFonts w:ascii="Arial" w:hAnsi="Arial" w:cs="Arial"/>
                <w:sz w:val="22"/>
                <w:szCs w:val="22"/>
                <w:lang w:eastAsia="en-US"/>
              </w:rPr>
            </w:pPr>
            <w:r w:rsidRPr="00056EF6">
              <w:rPr>
                <w:rFonts w:ascii="Arial" w:hAnsi="Arial" w:cs="Arial"/>
                <w:b/>
                <w:bCs/>
                <w:sz w:val="22"/>
                <w:szCs w:val="22"/>
                <w:lang w:eastAsia="en-US"/>
              </w:rPr>
              <w:t>Q. If a friend or relative needed treatment I would be happy with the standard of care provided by this organisation:</w:t>
            </w:r>
            <w:r w:rsidRPr="00056EF6">
              <w:rPr>
                <w:rFonts w:ascii="Arial" w:hAnsi="Arial" w:cs="Arial"/>
                <w:sz w:val="22"/>
                <w:szCs w:val="22"/>
                <w:lang w:eastAsia="en-US"/>
              </w:rPr>
              <w:t xml:space="preserve"> 70.45%, a deterioration from the previous year (73.04%), however remains significantly above the national average. </w:t>
            </w:r>
          </w:p>
          <w:p w14:paraId="39246A4A" w14:textId="77777777" w:rsidR="00440154" w:rsidRPr="00056EF6" w:rsidRDefault="00440154" w:rsidP="0052604B">
            <w:pPr>
              <w:pStyle w:val="xmsonormal"/>
              <w:spacing w:line="276" w:lineRule="auto"/>
              <w:rPr>
                <w:rFonts w:ascii="Arial" w:hAnsi="Arial" w:cs="Arial"/>
                <w:sz w:val="22"/>
                <w:szCs w:val="22"/>
                <w:lang w:eastAsia="en-US"/>
              </w:rPr>
            </w:pPr>
            <w:r w:rsidRPr="00056EF6">
              <w:rPr>
                <w:rFonts w:ascii="Arial" w:hAnsi="Arial" w:cs="Arial"/>
                <w:sz w:val="22"/>
                <w:szCs w:val="22"/>
                <w:lang w:eastAsia="en-US"/>
              </w:rPr>
              <w:lastRenderedPageBreak/>
              <w:t xml:space="preserve">LTHT’s Trust vision is supported by eleven enabling strategies, including the </w:t>
            </w:r>
            <w:r w:rsidRPr="00056EF6">
              <w:rPr>
                <w:rFonts w:ascii="Arial" w:hAnsi="Arial" w:cs="Arial"/>
                <w:b/>
                <w:bCs/>
                <w:sz w:val="22"/>
                <w:szCs w:val="22"/>
                <w:lang w:eastAsia="en-US"/>
              </w:rPr>
              <w:t>People Priorities</w:t>
            </w:r>
            <w:r w:rsidRPr="00056EF6">
              <w:rPr>
                <w:rFonts w:ascii="Arial" w:hAnsi="Arial" w:cs="Arial"/>
                <w:sz w:val="22"/>
                <w:szCs w:val="22"/>
                <w:lang w:eastAsia="en-US"/>
              </w:rPr>
              <w:t xml:space="preserve">. The five People Priorities enable us to effectively </w:t>
            </w:r>
            <w:r w:rsidRPr="00056EF6">
              <w:rPr>
                <w:rFonts w:ascii="Arial" w:hAnsi="Arial" w:cs="Arial"/>
                <w:i/>
                <w:iCs/>
                <w:sz w:val="22"/>
                <w:szCs w:val="22"/>
                <w:lang w:eastAsia="en-US"/>
              </w:rPr>
              <w:t>support and develop our People</w:t>
            </w:r>
            <w:r w:rsidRPr="00056EF6">
              <w:rPr>
                <w:rFonts w:ascii="Arial" w:hAnsi="Arial" w:cs="Arial"/>
                <w:sz w:val="22"/>
                <w:szCs w:val="22"/>
                <w:lang w:eastAsia="en-US"/>
              </w:rPr>
              <w:t>, and include:</w:t>
            </w:r>
          </w:p>
          <w:p w14:paraId="450E5B45" w14:textId="77777777" w:rsidR="00440154" w:rsidRPr="00056EF6" w:rsidRDefault="00440154" w:rsidP="00440154">
            <w:pPr>
              <w:pStyle w:val="xmsonormal"/>
              <w:numPr>
                <w:ilvl w:val="0"/>
                <w:numId w:val="22"/>
              </w:numPr>
              <w:spacing w:line="276" w:lineRule="auto"/>
              <w:rPr>
                <w:rFonts w:ascii="Arial" w:hAnsi="Arial" w:cs="Arial"/>
                <w:b/>
                <w:sz w:val="22"/>
                <w:szCs w:val="22"/>
                <w:lang w:eastAsia="en-US"/>
              </w:rPr>
            </w:pPr>
            <w:r w:rsidRPr="00056EF6">
              <w:rPr>
                <w:rFonts w:ascii="Arial" w:hAnsi="Arial" w:cs="Arial"/>
                <w:sz w:val="22"/>
                <w:szCs w:val="22"/>
                <w:lang w:eastAsia="en-US"/>
              </w:rPr>
              <w:t>We are inclusive and champion diversity</w:t>
            </w:r>
          </w:p>
          <w:p w14:paraId="52D03D5B" w14:textId="77777777" w:rsidR="00440154" w:rsidRPr="00056EF6" w:rsidRDefault="00440154" w:rsidP="00440154">
            <w:pPr>
              <w:pStyle w:val="xmsonormal"/>
              <w:numPr>
                <w:ilvl w:val="0"/>
                <w:numId w:val="22"/>
              </w:numPr>
              <w:spacing w:line="276" w:lineRule="auto"/>
              <w:rPr>
                <w:rFonts w:ascii="Arial" w:hAnsi="Arial" w:cs="Arial"/>
                <w:b/>
                <w:sz w:val="22"/>
                <w:szCs w:val="22"/>
                <w:lang w:eastAsia="en-US"/>
              </w:rPr>
            </w:pPr>
            <w:r w:rsidRPr="00056EF6">
              <w:rPr>
                <w:rFonts w:ascii="Arial" w:hAnsi="Arial" w:cs="Arial"/>
                <w:sz w:val="22"/>
                <w:szCs w:val="22"/>
                <w:lang w:eastAsia="en-US"/>
              </w:rPr>
              <w:t>We plan, and deploy our people to deliver effective care</w:t>
            </w:r>
          </w:p>
          <w:p w14:paraId="19CEBD5A" w14:textId="77777777" w:rsidR="00440154" w:rsidRPr="00056EF6" w:rsidRDefault="00440154" w:rsidP="00440154">
            <w:pPr>
              <w:pStyle w:val="xmsonormal"/>
              <w:numPr>
                <w:ilvl w:val="0"/>
                <w:numId w:val="22"/>
              </w:numPr>
              <w:spacing w:line="276" w:lineRule="auto"/>
              <w:rPr>
                <w:rFonts w:ascii="Arial" w:hAnsi="Arial" w:cs="Arial"/>
                <w:b/>
                <w:sz w:val="22"/>
                <w:szCs w:val="22"/>
                <w:lang w:eastAsia="en-US"/>
              </w:rPr>
            </w:pPr>
            <w:r w:rsidRPr="00056EF6">
              <w:rPr>
                <w:rFonts w:ascii="Arial" w:hAnsi="Arial" w:cs="Arial"/>
                <w:sz w:val="22"/>
                <w:szCs w:val="22"/>
                <w:lang w:eastAsia="en-US"/>
              </w:rPr>
              <w:t>We lead by example- compassionately, effectively and together</w:t>
            </w:r>
          </w:p>
          <w:p w14:paraId="2B42F1C0" w14:textId="77777777" w:rsidR="00440154" w:rsidRPr="00056EF6" w:rsidRDefault="00440154" w:rsidP="00440154">
            <w:pPr>
              <w:pStyle w:val="xmsonormal"/>
              <w:numPr>
                <w:ilvl w:val="0"/>
                <w:numId w:val="22"/>
              </w:numPr>
              <w:spacing w:line="276" w:lineRule="auto"/>
              <w:rPr>
                <w:rFonts w:ascii="Arial" w:hAnsi="Arial" w:cs="Arial"/>
                <w:b/>
                <w:sz w:val="22"/>
                <w:szCs w:val="22"/>
                <w:lang w:eastAsia="en-US"/>
              </w:rPr>
            </w:pPr>
            <w:r w:rsidRPr="00056EF6">
              <w:rPr>
                <w:rFonts w:ascii="Arial" w:hAnsi="Arial" w:cs="Arial"/>
                <w:sz w:val="22"/>
                <w:szCs w:val="22"/>
                <w:lang w:eastAsia="en-US"/>
              </w:rPr>
              <w:t>We support each other to be well at work</w:t>
            </w:r>
          </w:p>
          <w:p w14:paraId="4241143D" w14:textId="77777777" w:rsidR="00440154" w:rsidRPr="00056EF6" w:rsidRDefault="00440154" w:rsidP="00440154">
            <w:pPr>
              <w:pStyle w:val="xmsonormal"/>
              <w:numPr>
                <w:ilvl w:val="0"/>
                <w:numId w:val="22"/>
              </w:numPr>
              <w:spacing w:line="276" w:lineRule="auto"/>
              <w:rPr>
                <w:rFonts w:ascii="Arial" w:hAnsi="Arial" w:cs="Arial"/>
                <w:b/>
                <w:sz w:val="22"/>
                <w:szCs w:val="22"/>
                <w:lang w:eastAsia="en-US"/>
              </w:rPr>
            </w:pPr>
            <w:r w:rsidRPr="00056EF6">
              <w:rPr>
                <w:rFonts w:ascii="Arial" w:hAnsi="Arial" w:cs="Arial"/>
                <w:sz w:val="22"/>
                <w:szCs w:val="22"/>
                <w:lang w:eastAsia="en-US"/>
              </w:rPr>
              <w:t>As a Teaching Hospitals, we foster a culture of learning and continuous improvement, so our people realise their potential.</w:t>
            </w:r>
          </w:p>
          <w:p w14:paraId="55B2388F" w14:textId="77777777" w:rsidR="00440154" w:rsidRPr="00056EF6" w:rsidRDefault="00440154" w:rsidP="0052604B">
            <w:pPr>
              <w:pStyle w:val="xmsonormal"/>
              <w:spacing w:line="276" w:lineRule="auto"/>
              <w:rPr>
                <w:rFonts w:ascii="Arial" w:hAnsi="Arial" w:cs="Arial"/>
                <w:sz w:val="22"/>
                <w:szCs w:val="22"/>
                <w:lang w:eastAsia="en-US"/>
              </w:rPr>
            </w:pPr>
            <w:r w:rsidRPr="00056EF6">
              <w:rPr>
                <w:rFonts w:ascii="Arial" w:hAnsi="Arial" w:cs="Arial"/>
                <w:sz w:val="22"/>
                <w:szCs w:val="22"/>
                <w:lang w:eastAsia="en-US"/>
              </w:rPr>
              <w:t xml:space="preserve">Each People Priority is led by centres of excellence, ensuring key priority areas for each are progressed. These People Priorities also support the structuring of Clinical Service Unit ‘Operational Workforce Action Plans’, informed by triangulated Workforce Metrics (varying from turnover data to sickness absence, exit interview, staff survey, pulse survey, and EDI demographics etc.), and ensuring identification and progression of locally bespoke improvements. </w:t>
            </w:r>
          </w:p>
          <w:p w14:paraId="31309BF8" w14:textId="77777777" w:rsidR="00440154" w:rsidRPr="00056EF6" w:rsidRDefault="00440154" w:rsidP="0052604B">
            <w:pPr>
              <w:pStyle w:val="xmsonormal"/>
              <w:spacing w:line="276" w:lineRule="auto"/>
              <w:rPr>
                <w:rFonts w:ascii="Arial" w:hAnsi="Arial" w:cs="Arial"/>
                <w:sz w:val="22"/>
                <w:szCs w:val="22"/>
                <w:lang w:eastAsia="en-US"/>
              </w:rPr>
            </w:pPr>
            <w:r w:rsidRPr="00056EF6">
              <w:rPr>
                <w:rFonts w:ascii="Arial" w:hAnsi="Arial" w:cs="Arial"/>
                <w:sz w:val="22"/>
                <w:szCs w:val="22"/>
                <w:lang w:eastAsia="en-US"/>
              </w:rPr>
              <w:t xml:space="preserve">In 2024/25 there was a commitment to </w:t>
            </w:r>
            <w:r w:rsidRPr="00056EF6">
              <w:rPr>
                <w:rFonts w:ascii="Arial" w:hAnsi="Arial" w:cs="Arial"/>
                <w:i/>
                <w:iCs/>
                <w:sz w:val="22"/>
                <w:szCs w:val="22"/>
                <w:lang w:eastAsia="en-US"/>
              </w:rPr>
              <w:t xml:space="preserve">Improve Retention, </w:t>
            </w:r>
            <w:r w:rsidRPr="00056EF6">
              <w:rPr>
                <w:rFonts w:ascii="Arial" w:hAnsi="Arial" w:cs="Arial"/>
                <w:sz w:val="22"/>
                <w:szCs w:val="22"/>
                <w:lang w:eastAsia="en-US"/>
              </w:rPr>
              <w:t>which resulted in the following improvements:</w:t>
            </w:r>
          </w:p>
          <w:p w14:paraId="30DC40A7" w14:textId="77777777" w:rsidR="00440154" w:rsidRPr="00056EF6" w:rsidRDefault="00440154" w:rsidP="00440154">
            <w:pPr>
              <w:pStyle w:val="xmsonormal"/>
              <w:numPr>
                <w:ilvl w:val="0"/>
                <w:numId w:val="23"/>
              </w:numPr>
              <w:spacing w:line="276" w:lineRule="auto"/>
              <w:rPr>
                <w:rFonts w:ascii="Arial" w:hAnsi="Arial" w:cs="Arial"/>
                <w:sz w:val="22"/>
                <w:szCs w:val="22"/>
                <w:lang w:eastAsia="en-US"/>
              </w:rPr>
            </w:pPr>
            <w:r w:rsidRPr="00056EF6">
              <w:rPr>
                <w:rFonts w:ascii="Arial" w:hAnsi="Arial" w:cs="Arial"/>
                <w:sz w:val="22"/>
                <w:szCs w:val="22"/>
                <w:lang w:eastAsia="en-US"/>
              </w:rPr>
              <w:t>Voluntary Turnover improvement: 8.5% - 5.8%</w:t>
            </w:r>
          </w:p>
          <w:p w14:paraId="0CA90C0E" w14:textId="77777777" w:rsidR="00440154" w:rsidRPr="00056EF6" w:rsidRDefault="00440154" w:rsidP="00440154">
            <w:pPr>
              <w:pStyle w:val="xmsonormal"/>
              <w:numPr>
                <w:ilvl w:val="0"/>
                <w:numId w:val="23"/>
              </w:numPr>
              <w:spacing w:line="276" w:lineRule="auto"/>
              <w:rPr>
                <w:rFonts w:ascii="Arial" w:hAnsi="Arial" w:cs="Arial"/>
                <w:sz w:val="22"/>
                <w:szCs w:val="22"/>
                <w:lang w:eastAsia="en-US"/>
              </w:rPr>
            </w:pPr>
            <w:r w:rsidRPr="00056EF6">
              <w:rPr>
                <w:rFonts w:ascii="Arial" w:hAnsi="Arial" w:cs="Arial"/>
                <w:sz w:val="22"/>
                <w:szCs w:val="22"/>
                <w:lang w:eastAsia="en-US"/>
              </w:rPr>
              <w:t>Turnover Improvement: 9.6% - 8.6%</w:t>
            </w:r>
          </w:p>
          <w:p w14:paraId="4C403034" w14:textId="77777777" w:rsidR="00440154" w:rsidRPr="00056EF6" w:rsidRDefault="00440154" w:rsidP="00440154">
            <w:pPr>
              <w:pStyle w:val="xmsonormal"/>
              <w:numPr>
                <w:ilvl w:val="0"/>
                <w:numId w:val="23"/>
              </w:numPr>
              <w:spacing w:line="276" w:lineRule="auto"/>
              <w:rPr>
                <w:rFonts w:ascii="Arial" w:hAnsi="Arial" w:cs="Arial"/>
                <w:sz w:val="22"/>
                <w:szCs w:val="22"/>
                <w:lang w:eastAsia="en-US"/>
              </w:rPr>
            </w:pPr>
            <w:r w:rsidRPr="00056EF6">
              <w:rPr>
                <w:rFonts w:ascii="Arial" w:hAnsi="Arial" w:cs="Arial"/>
                <w:sz w:val="22"/>
                <w:szCs w:val="22"/>
                <w:lang w:eastAsia="en-US"/>
              </w:rPr>
              <w:t>Staff Engagement Score improvement: 6.8 - 6.9/10</w:t>
            </w:r>
          </w:p>
          <w:p w14:paraId="558620CB" w14:textId="77777777" w:rsidR="00440154" w:rsidRPr="00056EF6" w:rsidRDefault="00440154" w:rsidP="00440154">
            <w:pPr>
              <w:pStyle w:val="xmsonormal"/>
              <w:numPr>
                <w:ilvl w:val="0"/>
                <w:numId w:val="23"/>
              </w:numPr>
              <w:spacing w:line="276" w:lineRule="auto"/>
              <w:rPr>
                <w:rFonts w:ascii="Arial" w:hAnsi="Arial" w:cs="Arial"/>
                <w:sz w:val="22"/>
                <w:szCs w:val="22"/>
                <w:lang w:eastAsia="en-US"/>
              </w:rPr>
            </w:pPr>
            <w:r w:rsidRPr="00056EF6">
              <w:rPr>
                <w:rFonts w:ascii="Arial" w:hAnsi="Arial" w:cs="Arial"/>
                <w:sz w:val="22"/>
                <w:szCs w:val="22"/>
                <w:lang w:eastAsia="en-US"/>
              </w:rPr>
              <w:t>Exit Interview, reason for leaving improvement.</w:t>
            </w:r>
          </w:p>
          <w:p w14:paraId="15A4E6C9" w14:textId="77777777" w:rsidR="00440154" w:rsidRPr="00056EF6" w:rsidRDefault="00440154" w:rsidP="0052604B">
            <w:pPr>
              <w:pStyle w:val="xmsonormal"/>
              <w:spacing w:line="276" w:lineRule="auto"/>
              <w:rPr>
                <w:rFonts w:ascii="Arial" w:hAnsi="Arial" w:cs="Arial"/>
                <w:b/>
                <w:sz w:val="22"/>
                <w:szCs w:val="22"/>
                <w:lang w:eastAsia="en-US"/>
              </w:rPr>
            </w:pPr>
            <w:r w:rsidRPr="00056EF6">
              <w:rPr>
                <w:rFonts w:ascii="Arial" w:hAnsi="Arial" w:cs="Arial"/>
                <w:sz w:val="22"/>
                <w:szCs w:val="22"/>
                <w:lang w:eastAsia="en-US"/>
              </w:rPr>
              <w:lastRenderedPageBreak/>
              <w:t xml:space="preserve">Improvements have been sustained (Nov Vol. Turnover 5.5%) through ensuring the embedding of retention practices into standard work, across all levels of the organisation. </w:t>
            </w:r>
          </w:p>
        </w:tc>
        <w:tc>
          <w:tcPr>
            <w:tcW w:w="1560" w:type="dxa"/>
            <w:tcBorders>
              <w:top w:val="single" w:sz="4" w:space="0" w:color="000000"/>
              <w:left w:val="single" w:sz="4" w:space="0" w:color="000000"/>
              <w:bottom w:val="single" w:sz="4" w:space="0" w:color="000000"/>
              <w:right w:val="single" w:sz="4" w:space="0" w:color="000000"/>
            </w:tcBorders>
          </w:tcPr>
          <w:p w14:paraId="72367B18" w14:textId="77777777" w:rsidR="00440154" w:rsidRPr="00056EF6" w:rsidRDefault="00440154" w:rsidP="0052604B">
            <w:pPr>
              <w:spacing w:line="276" w:lineRule="auto"/>
              <w:jc w:val="center"/>
              <w:rPr>
                <w:rFonts w:cs="Arial"/>
                <w:b/>
                <w:sz w:val="28"/>
                <w:szCs w:val="28"/>
                <w:lang w:eastAsia="en-US"/>
              </w:rPr>
            </w:pPr>
            <w:r w:rsidRPr="00056EF6">
              <w:rPr>
                <w:rFonts w:cs="Arial"/>
                <w:b/>
                <w:sz w:val="28"/>
                <w:szCs w:val="28"/>
                <w:lang w:eastAsia="en-US"/>
              </w:rPr>
              <w:lastRenderedPageBreak/>
              <w:t>1</w:t>
            </w:r>
          </w:p>
          <w:p w14:paraId="2F1D2BE6" w14:textId="77777777" w:rsidR="00440154" w:rsidRPr="00056EF6" w:rsidRDefault="00440154" w:rsidP="0052604B">
            <w:pPr>
              <w:spacing w:line="276" w:lineRule="auto"/>
              <w:jc w:val="center"/>
              <w:rPr>
                <w:rFonts w:cs="Arial"/>
                <w:b/>
                <w:sz w:val="28"/>
                <w:szCs w:val="28"/>
                <w:lang w:eastAsia="en-US"/>
              </w:rPr>
            </w:pPr>
            <w:r w:rsidRPr="00056EF6">
              <w:rPr>
                <w:rFonts w:cs="Arial"/>
                <w:b/>
                <w:szCs w:val="22"/>
                <w:lang w:eastAsia="en-US"/>
              </w:rPr>
              <w:t>Developing</w:t>
            </w:r>
          </w:p>
          <w:p w14:paraId="0D29EADA" w14:textId="77777777" w:rsidR="00440154" w:rsidRPr="00056EF6" w:rsidRDefault="00440154" w:rsidP="0052604B">
            <w:pPr>
              <w:spacing w:line="276" w:lineRule="auto"/>
              <w:jc w:val="center"/>
              <w:rPr>
                <w:rFonts w:cs="Arial"/>
                <w:bCs/>
                <w:lang w:eastAsia="en-US"/>
              </w:rPr>
            </w:pPr>
          </w:p>
        </w:tc>
        <w:tc>
          <w:tcPr>
            <w:tcW w:w="1417" w:type="dxa"/>
            <w:tcBorders>
              <w:top w:val="single" w:sz="4" w:space="0" w:color="000000"/>
              <w:left w:val="single" w:sz="4" w:space="0" w:color="000000"/>
              <w:bottom w:val="single" w:sz="4" w:space="0" w:color="000000"/>
              <w:right w:val="single" w:sz="4" w:space="0" w:color="000000"/>
            </w:tcBorders>
            <w:hideMark/>
          </w:tcPr>
          <w:p w14:paraId="1C236DF0"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 xml:space="preserve">Suzanne Dunkley, Chief People Officer </w:t>
            </w:r>
          </w:p>
          <w:p w14:paraId="163D4145"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&amp;</w:t>
            </w:r>
          </w:p>
          <w:p w14:paraId="46FDA691" w14:textId="77777777" w:rsidR="00440154" w:rsidRPr="00056EF6" w:rsidRDefault="00440154" w:rsidP="0052604B">
            <w:pPr>
              <w:spacing w:line="276" w:lineRule="auto"/>
              <w:jc w:val="center"/>
              <w:rPr>
                <w:rFonts w:cs="Arial"/>
                <w:b/>
                <w:szCs w:val="22"/>
                <w:lang w:eastAsia="en-US"/>
              </w:rPr>
            </w:pPr>
            <w:r w:rsidRPr="00056EF6">
              <w:rPr>
                <w:rFonts w:cs="Arial"/>
                <w:b/>
                <w:szCs w:val="22"/>
                <w:lang w:eastAsia="en-US"/>
              </w:rPr>
              <w:t>Beverley Geary, Chief Nurse</w:t>
            </w:r>
          </w:p>
        </w:tc>
      </w:tr>
    </w:tbl>
    <w:p w14:paraId="0C8BF68F" w14:textId="77777777" w:rsidR="00440154" w:rsidRPr="00056EF6" w:rsidRDefault="00440154" w:rsidP="00C10958">
      <w:pPr>
        <w:jc w:val="left"/>
        <w:rPr>
          <w:rFonts w:cs="Arial"/>
          <w:b/>
          <w:sz w:val="28"/>
          <w:szCs w:val="28"/>
        </w:rPr>
      </w:pPr>
    </w:p>
    <w:sectPr w:rsidR="00440154" w:rsidRPr="00056EF6" w:rsidSect="00C10958">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BE4B" w14:textId="77777777" w:rsidR="005233B8" w:rsidRDefault="005233B8" w:rsidP="005233B8">
      <w:pPr>
        <w:spacing w:before="0" w:after="0"/>
      </w:pPr>
      <w:r>
        <w:separator/>
      </w:r>
    </w:p>
  </w:endnote>
  <w:endnote w:type="continuationSeparator" w:id="0">
    <w:p w14:paraId="3FE23BAA" w14:textId="77777777" w:rsidR="005233B8" w:rsidRDefault="005233B8" w:rsidP="005233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899C" w14:textId="77777777" w:rsidR="005233B8" w:rsidRDefault="005233B8" w:rsidP="005233B8">
      <w:pPr>
        <w:spacing w:before="0" w:after="0"/>
      </w:pPr>
      <w:r>
        <w:separator/>
      </w:r>
    </w:p>
  </w:footnote>
  <w:footnote w:type="continuationSeparator" w:id="0">
    <w:p w14:paraId="1DA319F4" w14:textId="77777777" w:rsidR="005233B8" w:rsidRDefault="005233B8" w:rsidP="005233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258" w14:textId="63A39D5F" w:rsidR="005233B8" w:rsidRDefault="005233B8">
    <w:pPr>
      <w:pStyle w:val="Header"/>
    </w:pPr>
  </w:p>
  <w:p w14:paraId="19DB32A8" w14:textId="77777777" w:rsidR="005233B8" w:rsidRDefault="00523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A2F"/>
    <w:multiLevelType w:val="hybridMultilevel"/>
    <w:tmpl w:val="1EC85080"/>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ED08DD"/>
    <w:multiLevelType w:val="hybridMultilevel"/>
    <w:tmpl w:val="8DAC737A"/>
    <w:lvl w:ilvl="0" w:tplc="7766F42E">
      <w:start w:val="1"/>
      <w:numFmt w:val="bullet"/>
      <w:lvlText w:val="•"/>
      <w:lvlJc w:val="left"/>
      <w:pPr>
        <w:tabs>
          <w:tab w:val="num" w:pos="720"/>
        </w:tabs>
        <w:ind w:left="720" w:hanging="360"/>
      </w:pPr>
      <w:rPr>
        <w:rFonts w:ascii="Arial" w:hAnsi="Arial" w:hint="default"/>
      </w:rPr>
    </w:lvl>
    <w:lvl w:ilvl="1" w:tplc="307C551E" w:tentative="1">
      <w:start w:val="1"/>
      <w:numFmt w:val="bullet"/>
      <w:lvlText w:val="•"/>
      <w:lvlJc w:val="left"/>
      <w:pPr>
        <w:tabs>
          <w:tab w:val="num" w:pos="1440"/>
        </w:tabs>
        <w:ind w:left="1440" w:hanging="360"/>
      </w:pPr>
      <w:rPr>
        <w:rFonts w:ascii="Arial" w:hAnsi="Arial" w:hint="default"/>
      </w:rPr>
    </w:lvl>
    <w:lvl w:ilvl="2" w:tplc="C988FC06" w:tentative="1">
      <w:start w:val="1"/>
      <w:numFmt w:val="bullet"/>
      <w:lvlText w:val="•"/>
      <w:lvlJc w:val="left"/>
      <w:pPr>
        <w:tabs>
          <w:tab w:val="num" w:pos="2160"/>
        </w:tabs>
        <w:ind w:left="2160" w:hanging="360"/>
      </w:pPr>
      <w:rPr>
        <w:rFonts w:ascii="Arial" w:hAnsi="Arial" w:hint="default"/>
      </w:rPr>
    </w:lvl>
    <w:lvl w:ilvl="3" w:tplc="15862FCC" w:tentative="1">
      <w:start w:val="1"/>
      <w:numFmt w:val="bullet"/>
      <w:lvlText w:val="•"/>
      <w:lvlJc w:val="left"/>
      <w:pPr>
        <w:tabs>
          <w:tab w:val="num" w:pos="2880"/>
        </w:tabs>
        <w:ind w:left="2880" w:hanging="360"/>
      </w:pPr>
      <w:rPr>
        <w:rFonts w:ascii="Arial" w:hAnsi="Arial" w:hint="default"/>
      </w:rPr>
    </w:lvl>
    <w:lvl w:ilvl="4" w:tplc="1D968E52" w:tentative="1">
      <w:start w:val="1"/>
      <w:numFmt w:val="bullet"/>
      <w:lvlText w:val="•"/>
      <w:lvlJc w:val="left"/>
      <w:pPr>
        <w:tabs>
          <w:tab w:val="num" w:pos="3600"/>
        </w:tabs>
        <w:ind w:left="3600" w:hanging="360"/>
      </w:pPr>
      <w:rPr>
        <w:rFonts w:ascii="Arial" w:hAnsi="Arial" w:hint="default"/>
      </w:rPr>
    </w:lvl>
    <w:lvl w:ilvl="5" w:tplc="5164F434" w:tentative="1">
      <w:start w:val="1"/>
      <w:numFmt w:val="bullet"/>
      <w:lvlText w:val="•"/>
      <w:lvlJc w:val="left"/>
      <w:pPr>
        <w:tabs>
          <w:tab w:val="num" w:pos="4320"/>
        </w:tabs>
        <w:ind w:left="4320" w:hanging="360"/>
      </w:pPr>
      <w:rPr>
        <w:rFonts w:ascii="Arial" w:hAnsi="Arial" w:hint="default"/>
      </w:rPr>
    </w:lvl>
    <w:lvl w:ilvl="6" w:tplc="106EA256" w:tentative="1">
      <w:start w:val="1"/>
      <w:numFmt w:val="bullet"/>
      <w:lvlText w:val="•"/>
      <w:lvlJc w:val="left"/>
      <w:pPr>
        <w:tabs>
          <w:tab w:val="num" w:pos="5040"/>
        </w:tabs>
        <w:ind w:left="5040" w:hanging="360"/>
      </w:pPr>
      <w:rPr>
        <w:rFonts w:ascii="Arial" w:hAnsi="Arial" w:hint="default"/>
      </w:rPr>
    </w:lvl>
    <w:lvl w:ilvl="7" w:tplc="6FFCAA6A" w:tentative="1">
      <w:start w:val="1"/>
      <w:numFmt w:val="bullet"/>
      <w:lvlText w:val="•"/>
      <w:lvlJc w:val="left"/>
      <w:pPr>
        <w:tabs>
          <w:tab w:val="num" w:pos="5760"/>
        </w:tabs>
        <w:ind w:left="5760" w:hanging="360"/>
      </w:pPr>
      <w:rPr>
        <w:rFonts w:ascii="Arial" w:hAnsi="Arial" w:hint="default"/>
      </w:rPr>
    </w:lvl>
    <w:lvl w:ilvl="8" w:tplc="2EF00F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04C7D"/>
    <w:multiLevelType w:val="hybridMultilevel"/>
    <w:tmpl w:val="1DB88EA0"/>
    <w:lvl w:ilvl="0" w:tplc="EAD6B18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754C2A"/>
    <w:multiLevelType w:val="hybridMultilevel"/>
    <w:tmpl w:val="007ABCD0"/>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F1066"/>
    <w:multiLevelType w:val="hybridMultilevel"/>
    <w:tmpl w:val="EDE05650"/>
    <w:lvl w:ilvl="0" w:tplc="590A6E60">
      <w:start w:val="1"/>
      <w:numFmt w:val="bullet"/>
      <w:lvlText w:val="•"/>
      <w:lvlJc w:val="left"/>
      <w:pPr>
        <w:tabs>
          <w:tab w:val="num" w:pos="720"/>
        </w:tabs>
        <w:ind w:left="720" w:hanging="360"/>
      </w:pPr>
      <w:rPr>
        <w:rFonts w:ascii="Arial" w:hAnsi="Arial" w:hint="default"/>
      </w:rPr>
    </w:lvl>
    <w:lvl w:ilvl="1" w:tplc="CD9EC4C8" w:tentative="1">
      <w:start w:val="1"/>
      <w:numFmt w:val="bullet"/>
      <w:lvlText w:val="•"/>
      <w:lvlJc w:val="left"/>
      <w:pPr>
        <w:tabs>
          <w:tab w:val="num" w:pos="1440"/>
        </w:tabs>
        <w:ind w:left="1440" w:hanging="360"/>
      </w:pPr>
      <w:rPr>
        <w:rFonts w:ascii="Arial" w:hAnsi="Arial" w:hint="default"/>
      </w:rPr>
    </w:lvl>
    <w:lvl w:ilvl="2" w:tplc="CB34072C" w:tentative="1">
      <w:start w:val="1"/>
      <w:numFmt w:val="bullet"/>
      <w:lvlText w:val="•"/>
      <w:lvlJc w:val="left"/>
      <w:pPr>
        <w:tabs>
          <w:tab w:val="num" w:pos="2160"/>
        </w:tabs>
        <w:ind w:left="2160" w:hanging="360"/>
      </w:pPr>
      <w:rPr>
        <w:rFonts w:ascii="Arial" w:hAnsi="Arial" w:hint="default"/>
      </w:rPr>
    </w:lvl>
    <w:lvl w:ilvl="3" w:tplc="5D5293A0" w:tentative="1">
      <w:start w:val="1"/>
      <w:numFmt w:val="bullet"/>
      <w:lvlText w:val="•"/>
      <w:lvlJc w:val="left"/>
      <w:pPr>
        <w:tabs>
          <w:tab w:val="num" w:pos="2880"/>
        </w:tabs>
        <w:ind w:left="2880" w:hanging="360"/>
      </w:pPr>
      <w:rPr>
        <w:rFonts w:ascii="Arial" w:hAnsi="Arial" w:hint="default"/>
      </w:rPr>
    </w:lvl>
    <w:lvl w:ilvl="4" w:tplc="E916A5AE" w:tentative="1">
      <w:start w:val="1"/>
      <w:numFmt w:val="bullet"/>
      <w:lvlText w:val="•"/>
      <w:lvlJc w:val="left"/>
      <w:pPr>
        <w:tabs>
          <w:tab w:val="num" w:pos="3600"/>
        </w:tabs>
        <w:ind w:left="3600" w:hanging="360"/>
      </w:pPr>
      <w:rPr>
        <w:rFonts w:ascii="Arial" w:hAnsi="Arial" w:hint="default"/>
      </w:rPr>
    </w:lvl>
    <w:lvl w:ilvl="5" w:tplc="93662410" w:tentative="1">
      <w:start w:val="1"/>
      <w:numFmt w:val="bullet"/>
      <w:lvlText w:val="•"/>
      <w:lvlJc w:val="left"/>
      <w:pPr>
        <w:tabs>
          <w:tab w:val="num" w:pos="4320"/>
        </w:tabs>
        <w:ind w:left="4320" w:hanging="360"/>
      </w:pPr>
      <w:rPr>
        <w:rFonts w:ascii="Arial" w:hAnsi="Arial" w:hint="default"/>
      </w:rPr>
    </w:lvl>
    <w:lvl w:ilvl="6" w:tplc="E5464478" w:tentative="1">
      <w:start w:val="1"/>
      <w:numFmt w:val="bullet"/>
      <w:lvlText w:val="•"/>
      <w:lvlJc w:val="left"/>
      <w:pPr>
        <w:tabs>
          <w:tab w:val="num" w:pos="5040"/>
        </w:tabs>
        <w:ind w:left="5040" w:hanging="360"/>
      </w:pPr>
      <w:rPr>
        <w:rFonts w:ascii="Arial" w:hAnsi="Arial" w:hint="default"/>
      </w:rPr>
    </w:lvl>
    <w:lvl w:ilvl="7" w:tplc="1812D120" w:tentative="1">
      <w:start w:val="1"/>
      <w:numFmt w:val="bullet"/>
      <w:lvlText w:val="•"/>
      <w:lvlJc w:val="left"/>
      <w:pPr>
        <w:tabs>
          <w:tab w:val="num" w:pos="5760"/>
        </w:tabs>
        <w:ind w:left="5760" w:hanging="360"/>
      </w:pPr>
      <w:rPr>
        <w:rFonts w:ascii="Arial" w:hAnsi="Arial" w:hint="default"/>
      </w:rPr>
    </w:lvl>
    <w:lvl w:ilvl="8" w:tplc="7924E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5405C"/>
    <w:multiLevelType w:val="hybridMultilevel"/>
    <w:tmpl w:val="F9E8F5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E6E7078"/>
    <w:multiLevelType w:val="hybridMultilevel"/>
    <w:tmpl w:val="21D426D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8538F4"/>
    <w:multiLevelType w:val="hybridMultilevel"/>
    <w:tmpl w:val="29CA9B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2923BC"/>
    <w:multiLevelType w:val="hybridMultilevel"/>
    <w:tmpl w:val="DF288916"/>
    <w:lvl w:ilvl="0" w:tplc="C7E0714A">
      <w:start w:val="1"/>
      <w:numFmt w:val="bullet"/>
      <w:lvlText w:val="•"/>
      <w:lvlJc w:val="left"/>
      <w:pPr>
        <w:tabs>
          <w:tab w:val="num" w:pos="720"/>
        </w:tabs>
        <w:ind w:left="720" w:hanging="360"/>
      </w:pPr>
      <w:rPr>
        <w:rFonts w:ascii="Arial" w:hAnsi="Arial" w:hint="default"/>
      </w:rPr>
    </w:lvl>
    <w:lvl w:ilvl="1" w:tplc="7C44B8CE" w:tentative="1">
      <w:start w:val="1"/>
      <w:numFmt w:val="bullet"/>
      <w:lvlText w:val="•"/>
      <w:lvlJc w:val="left"/>
      <w:pPr>
        <w:tabs>
          <w:tab w:val="num" w:pos="1440"/>
        </w:tabs>
        <w:ind w:left="1440" w:hanging="360"/>
      </w:pPr>
      <w:rPr>
        <w:rFonts w:ascii="Arial" w:hAnsi="Arial" w:hint="default"/>
      </w:rPr>
    </w:lvl>
    <w:lvl w:ilvl="2" w:tplc="2624AED4" w:tentative="1">
      <w:start w:val="1"/>
      <w:numFmt w:val="bullet"/>
      <w:lvlText w:val="•"/>
      <w:lvlJc w:val="left"/>
      <w:pPr>
        <w:tabs>
          <w:tab w:val="num" w:pos="2160"/>
        </w:tabs>
        <w:ind w:left="2160" w:hanging="360"/>
      </w:pPr>
      <w:rPr>
        <w:rFonts w:ascii="Arial" w:hAnsi="Arial" w:hint="default"/>
      </w:rPr>
    </w:lvl>
    <w:lvl w:ilvl="3" w:tplc="9F12032E" w:tentative="1">
      <w:start w:val="1"/>
      <w:numFmt w:val="bullet"/>
      <w:lvlText w:val="•"/>
      <w:lvlJc w:val="left"/>
      <w:pPr>
        <w:tabs>
          <w:tab w:val="num" w:pos="2880"/>
        </w:tabs>
        <w:ind w:left="2880" w:hanging="360"/>
      </w:pPr>
      <w:rPr>
        <w:rFonts w:ascii="Arial" w:hAnsi="Arial" w:hint="default"/>
      </w:rPr>
    </w:lvl>
    <w:lvl w:ilvl="4" w:tplc="73D2DCFC" w:tentative="1">
      <w:start w:val="1"/>
      <w:numFmt w:val="bullet"/>
      <w:lvlText w:val="•"/>
      <w:lvlJc w:val="left"/>
      <w:pPr>
        <w:tabs>
          <w:tab w:val="num" w:pos="3600"/>
        </w:tabs>
        <w:ind w:left="3600" w:hanging="360"/>
      </w:pPr>
      <w:rPr>
        <w:rFonts w:ascii="Arial" w:hAnsi="Arial" w:hint="default"/>
      </w:rPr>
    </w:lvl>
    <w:lvl w:ilvl="5" w:tplc="304A0C0C" w:tentative="1">
      <w:start w:val="1"/>
      <w:numFmt w:val="bullet"/>
      <w:lvlText w:val="•"/>
      <w:lvlJc w:val="left"/>
      <w:pPr>
        <w:tabs>
          <w:tab w:val="num" w:pos="4320"/>
        </w:tabs>
        <w:ind w:left="4320" w:hanging="360"/>
      </w:pPr>
      <w:rPr>
        <w:rFonts w:ascii="Arial" w:hAnsi="Arial" w:hint="default"/>
      </w:rPr>
    </w:lvl>
    <w:lvl w:ilvl="6" w:tplc="A57271B4" w:tentative="1">
      <w:start w:val="1"/>
      <w:numFmt w:val="bullet"/>
      <w:lvlText w:val="•"/>
      <w:lvlJc w:val="left"/>
      <w:pPr>
        <w:tabs>
          <w:tab w:val="num" w:pos="5040"/>
        </w:tabs>
        <w:ind w:left="5040" w:hanging="360"/>
      </w:pPr>
      <w:rPr>
        <w:rFonts w:ascii="Arial" w:hAnsi="Arial" w:hint="default"/>
      </w:rPr>
    </w:lvl>
    <w:lvl w:ilvl="7" w:tplc="A7BA16EE" w:tentative="1">
      <w:start w:val="1"/>
      <w:numFmt w:val="bullet"/>
      <w:lvlText w:val="•"/>
      <w:lvlJc w:val="left"/>
      <w:pPr>
        <w:tabs>
          <w:tab w:val="num" w:pos="5760"/>
        </w:tabs>
        <w:ind w:left="5760" w:hanging="360"/>
      </w:pPr>
      <w:rPr>
        <w:rFonts w:ascii="Arial" w:hAnsi="Arial" w:hint="default"/>
      </w:rPr>
    </w:lvl>
    <w:lvl w:ilvl="8" w:tplc="1AD6F6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D03FCF"/>
    <w:multiLevelType w:val="hybridMultilevel"/>
    <w:tmpl w:val="0BB6A766"/>
    <w:lvl w:ilvl="0" w:tplc="A0882678">
      <w:start w:val="1"/>
      <w:numFmt w:val="decimal"/>
      <w:lvlText w:val="%1."/>
      <w:lvlJc w:val="left"/>
      <w:pPr>
        <w:tabs>
          <w:tab w:val="num" w:pos="720"/>
        </w:tabs>
        <w:ind w:left="720" w:hanging="360"/>
      </w:pPr>
      <w:rPr>
        <w:color w:val="auto"/>
      </w:rPr>
    </w:lvl>
    <w:lvl w:ilvl="1" w:tplc="4C2A48EE">
      <w:start w:val="1"/>
      <w:numFmt w:val="decimal"/>
      <w:lvlText w:val="%2."/>
      <w:lvlJc w:val="left"/>
      <w:pPr>
        <w:tabs>
          <w:tab w:val="num" w:pos="1440"/>
        </w:tabs>
        <w:ind w:left="1440" w:hanging="360"/>
      </w:pPr>
    </w:lvl>
    <w:lvl w:ilvl="2" w:tplc="2808232E">
      <w:start w:val="1"/>
      <w:numFmt w:val="decimal"/>
      <w:lvlText w:val="%3."/>
      <w:lvlJc w:val="left"/>
      <w:pPr>
        <w:tabs>
          <w:tab w:val="num" w:pos="2160"/>
        </w:tabs>
        <w:ind w:left="2160" w:hanging="360"/>
      </w:pPr>
    </w:lvl>
    <w:lvl w:ilvl="3" w:tplc="18C6EA8C">
      <w:start w:val="1"/>
      <w:numFmt w:val="decimal"/>
      <w:lvlText w:val="%4."/>
      <w:lvlJc w:val="left"/>
      <w:pPr>
        <w:tabs>
          <w:tab w:val="num" w:pos="2880"/>
        </w:tabs>
        <w:ind w:left="2880" w:hanging="360"/>
      </w:pPr>
    </w:lvl>
    <w:lvl w:ilvl="4" w:tplc="8648E83A">
      <w:start w:val="1"/>
      <w:numFmt w:val="decimal"/>
      <w:lvlText w:val="%5."/>
      <w:lvlJc w:val="left"/>
      <w:pPr>
        <w:tabs>
          <w:tab w:val="num" w:pos="3600"/>
        </w:tabs>
        <w:ind w:left="3600" w:hanging="360"/>
      </w:pPr>
    </w:lvl>
    <w:lvl w:ilvl="5" w:tplc="BAB674E8">
      <w:start w:val="1"/>
      <w:numFmt w:val="decimal"/>
      <w:lvlText w:val="%6."/>
      <w:lvlJc w:val="left"/>
      <w:pPr>
        <w:tabs>
          <w:tab w:val="num" w:pos="4320"/>
        </w:tabs>
        <w:ind w:left="4320" w:hanging="360"/>
      </w:pPr>
    </w:lvl>
    <w:lvl w:ilvl="6" w:tplc="5234EEA2">
      <w:start w:val="1"/>
      <w:numFmt w:val="decimal"/>
      <w:lvlText w:val="%7."/>
      <w:lvlJc w:val="left"/>
      <w:pPr>
        <w:tabs>
          <w:tab w:val="num" w:pos="5040"/>
        </w:tabs>
        <w:ind w:left="5040" w:hanging="360"/>
      </w:pPr>
    </w:lvl>
    <w:lvl w:ilvl="7" w:tplc="5F0EF3F8">
      <w:start w:val="1"/>
      <w:numFmt w:val="decimal"/>
      <w:lvlText w:val="%8."/>
      <w:lvlJc w:val="left"/>
      <w:pPr>
        <w:tabs>
          <w:tab w:val="num" w:pos="5760"/>
        </w:tabs>
        <w:ind w:left="5760" w:hanging="360"/>
      </w:pPr>
    </w:lvl>
    <w:lvl w:ilvl="8" w:tplc="FDEE3968">
      <w:start w:val="1"/>
      <w:numFmt w:val="decimal"/>
      <w:lvlText w:val="%9."/>
      <w:lvlJc w:val="left"/>
      <w:pPr>
        <w:tabs>
          <w:tab w:val="num" w:pos="6480"/>
        </w:tabs>
        <w:ind w:left="6480" w:hanging="360"/>
      </w:pPr>
    </w:lvl>
  </w:abstractNum>
  <w:abstractNum w:abstractNumId="10" w15:restartNumberingAfterBreak="0">
    <w:nsid w:val="5A942D59"/>
    <w:multiLevelType w:val="hybridMultilevel"/>
    <w:tmpl w:val="EA1AA152"/>
    <w:lvl w:ilvl="0" w:tplc="34A4C08C">
      <w:start w:val="1"/>
      <w:numFmt w:val="bullet"/>
      <w:lvlText w:val="•"/>
      <w:lvlJc w:val="left"/>
      <w:pPr>
        <w:tabs>
          <w:tab w:val="num" w:pos="720"/>
        </w:tabs>
        <w:ind w:left="720" w:hanging="360"/>
      </w:pPr>
      <w:rPr>
        <w:rFonts w:ascii="Arial" w:hAnsi="Arial" w:hint="default"/>
      </w:rPr>
    </w:lvl>
    <w:lvl w:ilvl="1" w:tplc="4FC47486" w:tentative="1">
      <w:start w:val="1"/>
      <w:numFmt w:val="bullet"/>
      <w:lvlText w:val="•"/>
      <w:lvlJc w:val="left"/>
      <w:pPr>
        <w:tabs>
          <w:tab w:val="num" w:pos="1440"/>
        </w:tabs>
        <w:ind w:left="1440" w:hanging="360"/>
      </w:pPr>
      <w:rPr>
        <w:rFonts w:ascii="Arial" w:hAnsi="Arial" w:hint="default"/>
      </w:rPr>
    </w:lvl>
    <w:lvl w:ilvl="2" w:tplc="C824BD78" w:tentative="1">
      <w:start w:val="1"/>
      <w:numFmt w:val="bullet"/>
      <w:lvlText w:val="•"/>
      <w:lvlJc w:val="left"/>
      <w:pPr>
        <w:tabs>
          <w:tab w:val="num" w:pos="2160"/>
        </w:tabs>
        <w:ind w:left="2160" w:hanging="360"/>
      </w:pPr>
      <w:rPr>
        <w:rFonts w:ascii="Arial" w:hAnsi="Arial" w:hint="default"/>
      </w:rPr>
    </w:lvl>
    <w:lvl w:ilvl="3" w:tplc="35067FE4" w:tentative="1">
      <w:start w:val="1"/>
      <w:numFmt w:val="bullet"/>
      <w:lvlText w:val="•"/>
      <w:lvlJc w:val="left"/>
      <w:pPr>
        <w:tabs>
          <w:tab w:val="num" w:pos="2880"/>
        </w:tabs>
        <w:ind w:left="2880" w:hanging="360"/>
      </w:pPr>
      <w:rPr>
        <w:rFonts w:ascii="Arial" w:hAnsi="Arial" w:hint="default"/>
      </w:rPr>
    </w:lvl>
    <w:lvl w:ilvl="4" w:tplc="C728F7C8" w:tentative="1">
      <w:start w:val="1"/>
      <w:numFmt w:val="bullet"/>
      <w:lvlText w:val="•"/>
      <w:lvlJc w:val="left"/>
      <w:pPr>
        <w:tabs>
          <w:tab w:val="num" w:pos="3600"/>
        </w:tabs>
        <w:ind w:left="3600" w:hanging="360"/>
      </w:pPr>
      <w:rPr>
        <w:rFonts w:ascii="Arial" w:hAnsi="Arial" w:hint="default"/>
      </w:rPr>
    </w:lvl>
    <w:lvl w:ilvl="5" w:tplc="5A8E4BF4" w:tentative="1">
      <w:start w:val="1"/>
      <w:numFmt w:val="bullet"/>
      <w:lvlText w:val="•"/>
      <w:lvlJc w:val="left"/>
      <w:pPr>
        <w:tabs>
          <w:tab w:val="num" w:pos="4320"/>
        </w:tabs>
        <w:ind w:left="4320" w:hanging="360"/>
      </w:pPr>
      <w:rPr>
        <w:rFonts w:ascii="Arial" w:hAnsi="Arial" w:hint="default"/>
      </w:rPr>
    </w:lvl>
    <w:lvl w:ilvl="6" w:tplc="3076A1BE" w:tentative="1">
      <w:start w:val="1"/>
      <w:numFmt w:val="bullet"/>
      <w:lvlText w:val="•"/>
      <w:lvlJc w:val="left"/>
      <w:pPr>
        <w:tabs>
          <w:tab w:val="num" w:pos="5040"/>
        </w:tabs>
        <w:ind w:left="5040" w:hanging="360"/>
      </w:pPr>
      <w:rPr>
        <w:rFonts w:ascii="Arial" w:hAnsi="Arial" w:hint="default"/>
      </w:rPr>
    </w:lvl>
    <w:lvl w:ilvl="7" w:tplc="671287DE" w:tentative="1">
      <w:start w:val="1"/>
      <w:numFmt w:val="bullet"/>
      <w:lvlText w:val="•"/>
      <w:lvlJc w:val="left"/>
      <w:pPr>
        <w:tabs>
          <w:tab w:val="num" w:pos="5760"/>
        </w:tabs>
        <w:ind w:left="5760" w:hanging="360"/>
      </w:pPr>
      <w:rPr>
        <w:rFonts w:ascii="Arial" w:hAnsi="Arial" w:hint="default"/>
      </w:rPr>
    </w:lvl>
    <w:lvl w:ilvl="8" w:tplc="E02238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D886D6B"/>
    <w:multiLevelType w:val="hybridMultilevel"/>
    <w:tmpl w:val="D5E8E074"/>
    <w:lvl w:ilvl="0" w:tplc="7DC8095C">
      <w:start w:val="1"/>
      <w:numFmt w:val="bullet"/>
      <w:lvlText w:val="•"/>
      <w:lvlJc w:val="left"/>
      <w:pPr>
        <w:tabs>
          <w:tab w:val="num" w:pos="720"/>
        </w:tabs>
        <w:ind w:left="720" w:hanging="360"/>
      </w:pPr>
      <w:rPr>
        <w:rFonts w:ascii="Arial" w:hAnsi="Arial" w:hint="default"/>
      </w:rPr>
    </w:lvl>
    <w:lvl w:ilvl="1" w:tplc="873C9836" w:tentative="1">
      <w:start w:val="1"/>
      <w:numFmt w:val="bullet"/>
      <w:lvlText w:val="•"/>
      <w:lvlJc w:val="left"/>
      <w:pPr>
        <w:tabs>
          <w:tab w:val="num" w:pos="1440"/>
        </w:tabs>
        <w:ind w:left="1440" w:hanging="360"/>
      </w:pPr>
      <w:rPr>
        <w:rFonts w:ascii="Arial" w:hAnsi="Arial" w:hint="default"/>
      </w:rPr>
    </w:lvl>
    <w:lvl w:ilvl="2" w:tplc="BBC6362C" w:tentative="1">
      <w:start w:val="1"/>
      <w:numFmt w:val="bullet"/>
      <w:lvlText w:val="•"/>
      <w:lvlJc w:val="left"/>
      <w:pPr>
        <w:tabs>
          <w:tab w:val="num" w:pos="2160"/>
        </w:tabs>
        <w:ind w:left="2160" w:hanging="360"/>
      </w:pPr>
      <w:rPr>
        <w:rFonts w:ascii="Arial" w:hAnsi="Arial" w:hint="default"/>
      </w:rPr>
    </w:lvl>
    <w:lvl w:ilvl="3" w:tplc="832EE072" w:tentative="1">
      <w:start w:val="1"/>
      <w:numFmt w:val="bullet"/>
      <w:lvlText w:val="•"/>
      <w:lvlJc w:val="left"/>
      <w:pPr>
        <w:tabs>
          <w:tab w:val="num" w:pos="2880"/>
        </w:tabs>
        <w:ind w:left="2880" w:hanging="360"/>
      </w:pPr>
      <w:rPr>
        <w:rFonts w:ascii="Arial" w:hAnsi="Arial" w:hint="default"/>
      </w:rPr>
    </w:lvl>
    <w:lvl w:ilvl="4" w:tplc="16A899A4" w:tentative="1">
      <w:start w:val="1"/>
      <w:numFmt w:val="bullet"/>
      <w:lvlText w:val="•"/>
      <w:lvlJc w:val="left"/>
      <w:pPr>
        <w:tabs>
          <w:tab w:val="num" w:pos="3600"/>
        </w:tabs>
        <w:ind w:left="3600" w:hanging="360"/>
      </w:pPr>
      <w:rPr>
        <w:rFonts w:ascii="Arial" w:hAnsi="Arial" w:hint="default"/>
      </w:rPr>
    </w:lvl>
    <w:lvl w:ilvl="5" w:tplc="91E20168" w:tentative="1">
      <w:start w:val="1"/>
      <w:numFmt w:val="bullet"/>
      <w:lvlText w:val="•"/>
      <w:lvlJc w:val="left"/>
      <w:pPr>
        <w:tabs>
          <w:tab w:val="num" w:pos="4320"/>
        </w:tabs>
        <w:ind w:left="4320" w:hanging="360"/>
      </w:pPr>
      <w:rPr>
        <w:rFonts w:ascii="Arial" w:hAnsi="Arial" w:hint="default"/>
      </w:rPr>
    </w:lvl>
    <w:lvl w:ilvl="6" w:tplc="321CB2EE" w:tentative="1">
      <w:start w:val="1"/>
      <w:numFmt w:val="bullet"/>
      <w:lvlText w:val="•"/>
      <w:lvlJc w:val="left"/>
      <w:pPr>
        <w:tabs>
          <w:tab w:val="num" w:pos="5040"/>
        </w:tabs>
        <w:ind w:left="5040" w:hanging="360"/>
      </w:pPr>
      <w:rPr>
        <w:rFonts w:ascii="Arial" w:hAnsi="Arial" w:hint="default"/>
      </w:rPr>
    </w:lvl>
    <w:lvl w:ilvl="7" w:tplc="F2543632" w:tentative="1">
      <w:start w:val="1"/>
      <w:numFmt w:val="bullet"/>
      <w:lvlText w:val="•"/>
      <w:lvlJc w:val="left"/>
      <w:pPr>
        <w:tabs>
          <w:tab w:val="num" w:pos="5760"/>
        </w:tabs>
        <w:ind w:left="5760" w:hanging="360"/>
      </w:pPr>
      <w:rPr>
        <w:rFonts w:ascii="Arial" w:hAnsi="Arial" w:hint="default"/>
      </w:rPr>
    </w:lvl>
    <w:lvl w:ilvl="8" w:tplc="9FC82A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6D2910"/>
    <w:multiLevelType w:val="hybridMultilevel"/>
    <w:tmpl w:val="F574FC22"/>
    <w:lvl w:ilvl="0" w:tplc="68286830">
      <w:start w:val="1"/>
      <w:numFmt w:val="bullet"/>
      <w:lvlText w:val="•"/>
      <w:lvlJc w:val="left"/>
      <w:pPr>
        <w:tabs>
          <w:tab w:val="num" w:pos="720"/>
        </w:tabs>
        <w:ind w:left="720" w:hanging="360"/>
      </w:pPr>
      <w:rPr>
        <w:rFonts w:ascii="Arial" w:hAnsi="Arial" w:hint="default"/>
      </w:rPr>
    </w:lvl>
    <w:lvl w:ilvl="1" w:tplc="5CD83F2E" w:tentative="1">
      <w:start w:val="1"/>
      <w:numFmt w:val="bullet"/>
      <w:lvlText w:val="•"/>
      <w:lvlJc w:val="left"/>
      <w:pPr>
        <w:tabs>
          <w:tab w:val="num" w:pos="1440"/>
        </w:tabs>
        <w:ind w:left="1440" w:hanging="360"/>
      </w:pPr>
      <w:rPr>
        <w:rFonts w:ascii="Arial" w:hAnsi="Arial" w:hint="default"/>
      </w:rPr>
    </w:lvl>
    <w:lvl w:ilvl="2" w:tplc="39D88D88" w:tentative="1">
      <w:start w:val="1"/>
      <w:numFmt w:val="bullet"/>
      <w:lvlText w:val="•"/>
      <w:lvlJc w:val="left"/>
      <w:pPr>
        <w:tabs>
          <w:tab w:val="num" w:pos="2160"/>
        </w:tabs>
        <w:ind w:left="2160" w:hanging="360"/>
      </w:pPr>
      <w:rPr>
        <w:rFonts w:ascii="Arial" w:hAnsi="Arial" w:hint="default"/>
      </w:rPr>
    </w:lvl>
    <w:lvl w:ilvl="3" w:tplc="16668564" w:tentative="1">
      <w:start w:val="1"/>
      <w:numFmt w:val="bullet"/>
      <w:lvlText w:val="•"/>
      <w:lvlJc w:val="left"/>
      <w:pPr>
        <w:tabs>
          <w:tab w:val="num" w:pos="2880"/>
        </w:tabs>
        <w:ind w:left="2880" w:hanging="360"/>
      </w:pPr>
      <w:rPr>
        <w:rFonts w:ascii="Arial" w:hAnsi="Arial" w:hint="default"/>
      </w:rPr>
    </w:lvl>
    <w:lvl w:ilvl="4" w:tplc="C0AE6BF6" w:tentative="1">
      <w:start w:val="1"/>
      <w:numFmt w:val="bullet"/>
      <w:lvlText w:val="•"/>
      <w:lvlJc w:val="left"/>
      <w:pPr>
        <w:tabs>
          <w:tab w:val="num" w:pos="3600"/>
        </w:tabs>
        <w:ind w:left="3600" w:hanging="360"/>
      </w:pPr>
      <w:rPr>
        <w:rFonts w:ascii="Arial" w:hAnsi="Arial" w:hint="default"/>
      </w:rPr>
    </w:lvl>
    <w:lvl w:ilvl="5" w:tplc="162CFF3C" w:tentative="1">
      <w:start w:val="1"/>
      <w:numFmt w:val="bullet"/>
      <w:lvlText w:val="•"/>
      <w:lvlJc w:val="left"/>
      <w:pPr>
        <w:tabs>
          <w:tab w:val="num" w:pos="4320"/>
        </w:tabs>
        <w:ind w:left="4320" w:hanging="360"/>
      </w:pPr>
      <w:rPr>
        <w:rFonts w:ascii="Arial" w:hAnsi="Arial" w:hint="default"/>
      </w:rPr>
    </w:lvl>
    <w:lvl w:ilvl="6" w:tplc="39C0013C" w:tentative="1">
      <w:start w:val="1"/>
      <w:numFmt w:val="bullet"/>
      <w:lvlText w:val="•"/>
      <w:lvlJc w:val="left"/>
      <w:pPr>
        <w:tabs>
          <w:tab w:val="num" w:pos="5040"/>
        </w:tabs>
        <w:ind w:left="5040" w:hanging="360"/>
      </w:pPr>
      <w:rPr>
        <w:rFonts w:ascii="Arial" w:hAnsi="Arial" w:hint="default"/>
      </w:rPr>
    </w:lvl>
    <w:lvl w:ilvl="7" w:tplc="9D3C8EF0" w:tentative="1">
      <w:start w:val="1"/>
      <w:numFmt w:val="bullet"/>
      <w:lvlText w:val="•"/>
      <w:lvlJc w:val="left"/>
      <w:pPr>
        <w:tabs>
          <w:tab w:val="num" w:pos="5760"/>
        </w:tabs>
        <w:ind w:left="5760" w:hanging="360"/>
      </w:pPr>
      <w:rPr>
        <w:rFonts w:ascii="Arial" w:hAnsi="Arial" w:hint="default"/>
      </w:rPr>
    </w:lvl>
    <w:lvl w:ilvl="8" w:tplc="39DE5A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F867BF"/>
    <w:multiLevelType w:val="hybridMultilevel"/>
    <w:tmpl w:val="8EC253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913F8B"/>
    <w:multiLevelType w:val="hybridMultilevel"/>
    <w:tmpl w:val="CC988EE8"/>
    <w:lvl w:ilvl="0" w:tplc="C6E0FCEE">
      <w:start w:val="1"/>
      <w:numFmt w:val="bullet"/>
      <w:lvlText w:val="•"/>
      <w:lvlJc w:val="left"/>
      <w:pPr>
        <w:tabs>
          <w:tab w:val="num" w:pos="720"/>
        </w:tabs>
        <w:ind w:left="720" w:hanging="360"/>
      </w:pPr>
      <w:rPr>
        <w:rFonts w:ascii="Arial" w:hAnsi="Arial" w:hint="default"/>
      </w:rPr>
    </w:lvl>
    <w:lvl w:ilvl="1" w:tplc="D14AB814" w:tentative="1">
      <w:start w:val="1"/>
      <w:numFmt w:val="bullet"/>
      <w:lvlText w:val="•"/>
      <w:lvlJc w:val="left"/>
      <w:pPr>
        <w:tabs>
          <w:tab w:val="num" w:pos="1440"/>
        </w:tabs>
        <w:ind w:left="1440" w:hanging="360"/>
      </w:pPr>
      <w:rPr>
        <w:rFonts w:ascii="Arial" w:hAnsi="Arial" w:hint="default"/>
      </w:rPr>
    </w:lvl>
    <w:lvl w:ilvl="2" w:tplc="7848C99C" w:tentative="1">
      <w:start w:val="1"/>
      <w:numFmt w:val="bullet"/>
      <w:lvlText w:val="•"/>
      <w:lvlJc w:val="left"/>
      <w:pPr>
        <w:tabs>
          <w:tab w:val="num" w:pos="2160"/>
        </w:tabs>
        <w:ind w:left="2160" w:hanging="360"/>
      </w:pPr>
      <w:rPr>
        <w:rFonts w:ascii="Arial" w:hAnsi="Arial" w:hint="default"/>
      </w:rPr>
    </w:lvl>
    <w:lvl w:ilvl="3" w:tplc="DF685384" w:tentative="1">
      <w:start w:val="1"/>
      <w:numFmt w:val="bullet"/>
      <w:lvlText w:val="•"/>
      <w:lvlJc w:val="left"/>
      <w:pPr>
        <w:tabs>
          <w:tab w:val="num" w:pos="2880"/>
        </w:tabs>
        <w:ind w:left="2880" w:hanging="360"/>
      </w:pPr>
      <w:rPr>
        <w:rFonts w:ascii="Arial" w:hAnsi="Arial" w:hint="default"/>
      </w:rPr>
    </w:lvl>
    <w:lvl w:ilvl="4" w:tplc="769492EE" w:tentative="1">
      <w:start w:val="1"/>
      <w:numFmt w:val="bullet"/>
      <w:lvlText w:val="•"/>
      <w:lvlJc w:val="left"/>
      <w:pPr>
        <w:tabs>
          <w:tab w:val="num" w:pos="3600"/>
        </w:tabs>
        <w:ind w:left="3600" w:hanging="360"/>
      </w:pPr>
      <w:rPr>
        <w:rFonts w:ascii="Arial" w:hAnsi="Arial" w:hint="default"/>
      </w:rPr>
    </w:lvl>
    <w:lvl w:ilvl="5" w:tplc="3970DCE8" w:tentative="1">
      <w:start w:val="1"/>
      <w:numFmt w:val="bullet"/>
      <w:lvlText w:val="•"/>
      <w:lvlJc w:val="left"/>
      <w:pPr>
        <w:tabs>
          <w:tab w:val="num" w:pos="4320"/>
        </w:tabs>
        <w:ind w:left="4320" w:hanging="360"/>
      </w:pPr>
      <w:rPr>
        <w:rFonts w:ascii="Arial" w:hAnsi="Arial" w:hint="default"/>
      </w:rPr>
    </w:lvl>
    <w:lvl w:ilvl="6" w:tplc="6FA21BAC" w:tentative="1">
      <w:start w:val="1"/>
      <w:numFmt w:val="bullet"/>
      <w:lvlText w:val="•"/>
      <w:lvlJc w:val="left"/>
      <w:pPr>
        <w:tabs>
          <w:tab w:val="num" w:pos="5040"/>
        </w:tabs>
        <w:ind w:left="5040" w:hanging="360"/>
      </w:pPr>
      <w:rPr>
        <w:rFonts w:ascii="Arial" w:hAnsi="Arial" w:hint="default"/>
      </w:rPr>
    </w:lvl>
    <w:lvl w:ilvl="7" w:tplc="D51ACD42" w:tentative="1">
      <w:start w:val="1"/>
      <w:numFmt w:val="bullet"/>
      <w:lvlText w:val="•"/>
      <w:lvlJc w:val="left"/>
      <w:pPr>
        <w:tabs>
          <w:tab w:val="num" w:pos="5760"/>
        </w:tabs>
        <w:ind w:left="5760" w:hanging="360"/>
      </w:pPr>
      <w:rPr>
        <w:rFonts w:ascii="Arial" w:hAnsi="Arial" w:hint="default"/>
      </w:rPr>
    </w:lvl>
    <w:lvl w:ilvl="8" w:tplc="EC0E5F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355389"/>
    <w:multiLevelType w:val="hybridMultilevel"/>
    <w:tmpl w:val="FFDE7CBC"/>
    <w:lvl w:ilvl="0" w:tplc="590A6E6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E0846"/>
    <w:multiLevelType w:val="hybridMultilevel"/>
    <w:tmpl w:val="2DC406E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096F04"/>
    <w:multiLevelType w:val="hybridMultilevel"/>
    <w:tmpl w:val="9BEADC8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110F7E"/>
    <w:multiLevelType w:val="hybridMultilevel"/>
    <w:tmpl w:val="198A4A2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810658"/>
    <w:multiLevelType w:val="hybridMultilevel"/>
    <w:tmpl w:val="151E5D56"/>
    <w:lvl w:ilvl="0" w:tplc="409C1C68">
      <w:start w:val="1"/>
      <w:numFmt w:val="bullet"/>
      <w:lvlText w:val="•"/>
      <w:lvlJc w:val="left"/>
      <w:pPr>
        <w:tabs>
          <w:tab w:val="num" w:pos="720"/>
        </w:tabs>
        <w:ind w:left="720" w:hanging="360"/>
      </w:pPr>
      <w:rPr>
        <w:rFonts w:ascii="Arial" w:hAnsi="Arial" w:hint="default"/>
      </w:rPr>
    </w:lvl>
    <w:lvl w:ilvl="1" w:tplc="1966DC14" w:tentative="1">
      <w:start w:val="1"/>
      <w:numFmt w:val="bullet"/>
      <w:lvlText w:val="•"/>
      <w:lvlJc w:val="left"/>
      <w:pPr>
        <w:tabs>
          <w:tab w:val="num" w:pos="1440"/>
        </w:tabs>
        <w:ind w:left="1440" w:hanging="360"/>
      </w:pPr>
      <w:rPr>
        <w:rFonts w:ascii="Arial" w:hAnsi="Arial" w:hint="default"/>
      </w:rPr>
    </w:lvl>
    <w:lvl w:ilvl="2" w:tplc="9284628C" w:tentative="1">
      <w:start w:val="1"/>
      <w:numFmt w:val="bullet"/>
      <w:lvlText w:val="•"/>
      <w:lvlJc w:val="left"/>
      <w:pPr>
        <w:tabs>
          <w:tab w:val="num" w:pos="2160"/>
        </w:tabs>
        <w:ind w:left="2160" w:hanging="360"/>
      </w:pPr>
      <w:rPr>
        <w:rFonts w:ascii="Arial" w:hAnsi="Arial" w:hint="default"/>
      </w:rPr>
    </w:lvl>
    <w:lvl w:ilvl="3" w:tplc="03867F72" w:tentative="1">
      <w:start w:val="1"/>
      <w:numFmt w:val="bullet"/>
      <w:lvlText w:val="•"/>
      <w:lvlJc w:val="left"/>
      <w:pPr>
        <w:tabs>
          <w:tab w:val="num" w:pos="2880"/>
        </w:tabs>
        <w:ind w:left="2880" w:hanging="360"/>
      </w:pPr>
      <w:rPr>
        <w:rFonts w:ascii="Arial" w:hAnsi="Arial" w:hint="default"/>
      </w:rPr>
    </w:lvl>
    <w:lvl w:ilvl="4" w:tplc="9DA66828" w:tentative="1">
      <w:start w:val="1"/>
      <w:numFmt w:val="bullet"/>
      <w:lvlText w:val="•"/>
      <w:lvlJc w:val="left"/>
      <w:pPr>
        <w:tabs>
          <w:tab w:val="num" w:pos="3600"/>
        </w:tabs>
        <w:ind w:left="3600" w:hanging="360"/>
      </w:pPr>
      <w:rPr>
        <w:rFonts w:ascii="Arial" w:hAnsi="Arial" w:hint="default"/>
      </w:rPr>
    </w:lvl>
    <w:lvl w:ilvl="5" w:tplc="370A0D38" w:tentative="1">
      <w:start w:val="1"/>
      <w:numFmt w:val="bullet"/>
      <w:lvlText w:val="•"/>
      <w:lvlJc w:val="left"/>
      <w:pPr>
        <w:tabs>
          <w:tab w:val="num" w:pos="4320"/>
        </w:tabs>
        <w:ind w:left="4320" w:hanging="360"/>
      </w:pPr>
      <w:rPr>
        <w:rFonts w:ascii="Arial" w:hAnsi="Arial" w:hint="default"/>
      </w:rPr>
    </w:lvl>
    <w:lvl w:ilvl="6" w:tplc="7924BAEE" w:tentative="1">
      <w:start w:val="1"/>
      <w:numFmt w:val="bullet"/>
      <w:lvlText w:val="•"/>
      <w:lvlJc w:val="left"/>
      <w:pPr>
        <w:tabs>
          <w:tab w:val="num" w:pos="5040"/>
        </w:tabs>
        <w:ind w:left="5040" w:hanging="360"/>
      </w:pPr>
      <w:rPr>
        <w:rFonts w:ascii="Arial" w:hAnsi="Arial" w:hint="default"/>
      </w:rPr>
    </w:lvl>
    <w:lvl w:ilvl="7" w:tplc="BD421C28" w:tentative="1">
      <w:start w:val="1"/>
      <w:numFmt w:val="bullet"/>
      <w:lvlText w:val="•"/>
      <w:lvlJc w:val="left"/>
      <w:pPr>
        <w:tabs>
          <w:tab w:val="num" w:pos="5760"/>
        </w:tabs>
        <w:ind w:left="5760" w:hanging="360"/>
      </w:pPr>
      <w:rPr>
        <w:rFonts w:ascii="Arial" w:hAnsi="Arial" w:hint="default"/>
      </w:rPr>
    </w:lvl>
    <w:lvl w:ilvl="8" w:tplc="7CD8DE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CEF287B"/>
    <w:multiLevelType w:val="hybridMultilevel"/>
    <w:tmpl w:val="84DECDA6"/>
    <w:lvl w:ilvl="0" w:tplc="590A6E6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D1FA4"/>
    <w:multiLevelType w:val="hybridMultilevel"/>
    <w:tmpl w:val="09741C04"/>
    <w:lvl w:ilvl="0" w:tplc="39AA88C8">
      <w:start w:val="1"/>
      <w:numFmt w:val="bullet"/>
      <w:lvlText w:val="•"/>
      <w:lvlJc w:val="left"/>
      <w:pPr>
        <w:tabs>
          <w:tab w:val="num" w:pos="720"/>
        </w:tabs>
        <w:ind w:left="720" w:hanging="360"/>
      </w:pPr>
      <w:rPr>
        <w:rFonts w:ascii="Arial" w:hAnsi="Arial" w:hint="default"/>
      </w:rPr>
    </w:lvl>
    <w:lvl w:ilvl="1" w:tplc="DB2E0F3E" w:tentative="1">
      <w:start w:val="1"/>
      <w:numFmt w:val="bullet"/>
      <w:lvlText w:val="•"/>
      <w:lvlJc w:val="left"/>
      <w:pPr>
        <w:tabs>
          <w:tab w:val="num" w:pos="1440"/>
        </w:tabs>
        <w:ind w:left="1440" w:hanging="360"/>
      </w:pPr>
      <w:rPr>
        <w:rFonts w:ascii="Arial" w:hAnsi="Arial" w:hint="default"/>
      </w:rPr>
    </w:lvl>
    <w:lvl w:ilvl="2" w:tplc="1EE8ED3C" w:tentative="1">
      <w:start w:val="1"/>
      <w:numFmt w:val="bullet"/>
      <w:lvlText w:val="•"/>
      <w:lvlJc w:val="left"/>
      <w:pPr>
        <w:tabs>
          <w:tab w:val="num" w:pos="2160"/>
        </w:tabs>
        <w:ind w:left="2160" w:hanging="360"/>
      </w:pPr>
      <w:rPr>
        <w:rFonts w:ascii="Arial" w:hAnsi="Arial" w:hint="default"/>
      </w:rPr>
    </w:lvl>
    <w:lvl w:ilvl="3" w:tplc="B15ED022" w:tentative="1">
      <w:start w:val="1"/>
      <w:numFmt w:val="bullet"/>
      <w:lvlText w:val="•"/>
      <w:lvlJc w:val="left"/>
      <w:pPr>
        <w:tabs>
          <w:tab w:val="num" w:pos="2880"/>
        </w:tabs>
        <w:ind w:left="2880" w:hanging="360"/>
      </w:pPr>
      <w:rPr>
        <w:rFonts w:ascii="Arial" w:hAnsi="Arial" w:hint="default"/>
      </w:rPr>
    </w:lvl>
    <w:lvl w:ilvl="4" w:tplc="1E086736" w:tentative="1">
      <w:start w:val="1"/>
      <w:numFmt w:val="bullet"/>
      <w:lvlText w:val="•"/>
      <w:lvlJc w:val="left"/>
      <w:pPr>
        <w:tabs>
          <w:tab w:val="num" w:pos="3600"/>
        </w:tabs>
        <w:ind w:left="3600" w:hanging="360"/>
      </w:pPr>
      <w:rPr>
        <w:rFonts w:ascii="Arial" w:hAnsi="Arial" w:hint="default"/>
      </w:rPr>
    </w:lvl>
    <w:lvl w:ilvl="5" w:tplc="F59606C2" w:tentative="1">
      <w:start w:val="1"/>
      <w:numFmt w:val="bullet"/>
      <w:lvlText w:val="•"/>
      <w:lvlJc w:val="left"/>
      <w:pPr>
        <w:tabs>
          <w:tab w:val="num" w:pos="4320"/>
        </w:tabs>
        <w:ind w:left="4320" w:hanging="360"/>
      </w:pPr>
      <w:rPr>
        <w:rFonts w:ascii="Arial" w:hAnsi="Arial" w:hint="default"/>
      </w:rPr>
    </w:lvl>
    <w:lvl w:ilvl="6" w:tplc="7DACBC28" w:tentative="1">
      <w:start w:val="1"/>
      <w:numFmt w:val="bullet"/>
      <w:lvlText w:val="•"/>
      <w:lvlJc w:val="left"/>
      <w:pPr>
        <w:tabs>
          <w:tab w:val="num" w:pos="5040"/>
        </w:tabs>
        <w:ind w:left="5040" w:hanging="360"/>
      </w:pPr>
      <w:rPr>
        <w:rFonts w:ascii="Arial" w:hAnsi="Arial" w:hint="default"/>
      </w:rPr>
    </w:lvl>
    <w:lvl w:ilvl="7" w:tplc="03F0801E" w:tentative="1">
      <w:start w:val="1"/>
      <w:numFmt w:val="bullet"/>
      <w:lvlText w:val="•"/>
      <w:lvlJc w:val="left"/>
      <w:pPr>
        <w:tabs>
          <w:tab w:val="num" w:pos="5760"/>
        </w:tabs>
        <w:ind w:left="5760" w:hanging="360"/>
      </w:pPr>
      <w:rPr>
        <w:rFonts w:ascii="Arial" w:hAnsi="Arial" w:hint="default"/>
      </w:rPr>
    </w:lvl>
    <w:lvl w:ilvl="8" w:tplc="A54841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972FC9"/>
    <w:multiLevelType w:val="hybridMultilevel"/>
    <w:tmpl w:val="1C5A2902"/>
    <w:lvl w:ilvl="0" w:tplc="C7E0714A">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034964324">
    <w:abstractNumId w:val="3"/>
  </w:num>
  <w:num w:numId="2" w16cid:durableId="954941705">
    <w:abstractNumId w:val="16"/>
  </w:num>
  <w:num w:numId="3" w16cid:durableId="912273511">
    <w:abstractNumId w:val="20"/>
  </w:num>
  <w:num w:numId="4" w16cid:durableId="164633137">
    <w:abstractNumId w:val="14"/>
  </w:num>
  <w:num w:numId="5" w16cid:durableId="2012022978">
    <w:abstractNumId w:val="18"/>
  </w:num>
  <w:num w:numId="6" w16cid:durableId="670525881">
    <w:abstractNumId w:val="6"/>
  </w:num>
  <w:num w:numId="7" w16cid:durableId="516191936">
    <w:abstractNumId w:val="21"/>
  </w:num>
  <w:num w:numId="8" w16cid:durableId="92628438">
    <w:abstractNumId w:val="10"/>
  </w:num>
  <w:num w:numId="9" w16cid:durableId="505902048">
    <w:abstractNumId w:val="8"/>
  </w:num>
  <w:num w:numId="10" w16cid:durableId="1698123017">
    <w:abstractNumId w:val="1"/>
  </w:num>
  <w:num w:numId="11" w16cid:durableId="347218556">
    <w:abstractNumId w:val="11"/>
  </w:num>
  <w:num w:numId="12" w16cid:durableId="768309730">
    <w:abstractNumId w:val="12"/>
  </w:num>
  <w:num w:numId="13" w16cid:durableId="613682052">
    <w:abstractNumId w:val="4"/>
  </w:num>
  <w:num w:numId="14" w16cid:durableId="1704745434">
    <w:abstractNumId w:val="15"/>
  </w:num>
  <w:num w:numId="15" w16cid:durableId="1173837514">
    <w:abstractNumId w:val="19"/>
  </w:num>
  <w:num w:numId="16" w16cid:durableId="991984969">
    <w:abstractNumId w:val="22"/>
  </w:num>
  <w:num w:numId="17" w16cid:durableId="786506139">
    <w:abstractNumId w:val="17"/>
  </w:num>
  <w:num w:numId="18" w16cid:durableId="1518931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397510">
    <w:abstractNumId w:val="7"/>
  </w:num>
  <w:num w:numId="20" w16cid:durableId="673731453">
    <w:abstractNumId w:val="13"/>
  </w:num>
  <w:num w:numId="21" w16cid:durableId="586035822">
    <w:abstractNumId w:val="2"/>
  </w:num>
  <w:num w:numId="22" w16cid:durableId="2020617876">
    <w:abstractNumId w:val="0"/>
    <w:lvlOverride w:ilvl="0">
      <w:startOverride w:val="1"/>
    </w:lvlOverride>
    <w:lvlOverride w:ilvl="1"/>
    <w:lvlOverride w:ilvl="2"/>
    <w:lvlOverride w:ilvl="3"/>
    <w:lvlOverride w:ilvl="4"/>
    <w:lvlOverride w:ilvl="5"/>
    <w:lvlOverride w:ilvl="6"/>
    <w:lvlOverride w:ilvl="7"/>
    <w:lvlOverride w:ilvl="8"/>
  </w:num>
  <w:num w:numId="23" w16cid:durableId="98113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52"/>
    <w:rsid w:val="00056EF6"/>
    <w:rsid w:val="0010194F"/>
    <w:rsid w:val="002B3862"/>
    <w:rsid w:val="00440154"/>
    <w:rsid w:val="004C168B"/>
    <w:rsid w:val="005233B8"/>
    <w:rsid w:val="005275D9"/>
    <w:rsid w:val="005C0E52"/>
    <w:rsid w:val="00B37B50"/>
    <w:rsid w:val="00C10958"/>
    <w:rsid w:val="00CC3D30"/>
    <w:rsid w:val="00D07B06"/>
    <w:rsid w:val="00D711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9423"/>
  <w15:chartTrackingRefBased/>
  <w15:docId w15:val="{D5AFCDB3-D280-485D-8636-F5D22585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58"/>
    <w:pPr>
      <w:spacing w:before="200" w:after="200" w:line="240" w:lineRule="auto"/>
      <w:jc w:val="both"/>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5C0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E52"/>
    <w:rPr>
      <w:rFonts w:eastAsiaTheme="majorEastAsia" w:cstheme="majorBidi"/>
      <w:color w:val="272727" w:themeColor="text1" w:themeTint="D8"/>
    </w:rPr>
  </w:style>
  <w:style w:type="paragraph" w:styleId="Title">
    <w:name w:val="Title"/>
    <w:basedOn w:val="Normal"/>
    <w:next w:val="Normal"/>
    <w:link w:val="TitleChar"/>
    <w:uiPriority w:val="10"/>
    <w:qFormat/>
    <w:rsid w:val="005C0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E52"/>
    <w:pPr>
      <w:spacing w:before="160"/>
      <w:jc w:val="center"/>
    </w:pPr>
    <w:rPr>
      <w:i/>
      <w:iCs/>
      <w:color w:val="404040" w:themeColor="text1" w:themeTint="BF"/>
    </w:rPr>
  </w:style>
  <w:style w:type="character" w:customStyle="1" w:styleId="QuoteChar">
    <w:name w:val="Quote Char"/>
    <w:basedOn w:val="DefaultParagraphFont"/>
    <w:link w:val="Quote"/>
    <w:uiPriority w:val="29"/>
    <w:rsid w:val="005C0E52"/>
    <w:rPr>
      <w:i/>
      <w:iCs/>
      <w:color w:val="404040" w:themeColor="text1" w:themeTint="BF"/>
    </w:rPr>
  </w:style>
  <w:style w:type="paragraph" w:styleId="ListParagraph">
    <w:name w:val="List Paragraph"/>
    <w:basedOn w:val="Normal"/>
    <w:link w:val="ListParagraphChar"/>
    <w:uiPriority w:val="34"/>
    <w:qFormat/>
    <w:rsid w:val="005C0E52"/>
    <w:pPr>
      <w:ind w:left="720"/>
      <w:contextualSpacing/>
    </w:pPr>
  </w:style>
  <w:style w:type="character" w:styleId="IntenseEmphasis">
    <w:name w:val="Intense Emphasis"/>
    <w:basedOn w:val="DefaultParagraphFont"/>
    <w:uiPriority w:val="21"/>
    <w:qFormat/>
    <w:rsid w:val="005C0E52"/>
    <w:rPr>
      <w:i/>
      <w:iCs/>
      <w:color w:val="0F4761" w:themeColor="accent1" w:themeShade="BF"/>
    </w:rPr>
  </w:style>
  <w:style w:type="paragraph" w:styleId="IntenseQuote">
    <w:name w:val="Intense Quote"/>
    <w:basedOn w:val="Normal"/>
    <w:next w:val="Normal"/>
    <w:link w:val="IntenseQuoteChar"/>
    <w:uiPriority w:val="30"/>
    <w:qFormat/>
    <w:rsid w:val="005C0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E52"/>
    <w:rPr>
      <w:i/>
      <w:iCs/>
      <w:color w:val="0F4761" w:themeColor="accent1" w:themeShade="BF"/>
    </w:rPr>
  </w:style>
  <w:style w:type="character" w:styleId="IntenseReference">
    <w:name w:val="Intense Reference"/>
    <w:basedOn w:val="DefaultParagraphFont"/>
    <w:uiPriority w:val="32"/>
    <w:qFormat/>
    <w:rsid w:val="005C0E52"/>
    <w:rPr>
      <w:b/>
      <w:bCs/>
      <w:smallCaps/>
      <w:color w:val="0F4761" w:themeColor="accent1" w:themeShade="BF"/>
      <w:spacing w:val="5"/>
    </w:rPr>
  </w:style>
  <w:style w:type="character" w:customStyle="1" w:styleId="ListParagraphChar">
    <w:name w:val="List Paragraph Char"/>
    <w:link w:val="ListParagraph"/>
    <w:uiPriority w:val="34"/>
    <w:locked/>
    <w:rsid w:val="00C10958"/>
  </w:style>
  <w:style w:type="paragraph" w:styleId="Header">
    <w:name w:val="header"/>
    <w:basedOn w:val="Normal"/>
    <w:link w:val="HeaderChar"/>
    <w:uiPriority w:val="99"/>
    <w:unhideWhenUsed/>
    <w:rsid w:val="005233B8"/>
    <w:pPr>
      <w:tabs>
        <w:tab w:val="center" w:pos="4513"/>
        <w:tab w:val="right" w:pos="9026"/>
      </w:tabs>
      <w:spacing w:before="0" w:after="0"/>
    </w:pPr>
  </w:style>
  <w:style w:type="character" w:customStyle="1" w:styleId="HeaderChar">
    <w:name w:val="Header Char"/>
    <w:basedOn w:val="DefaultParagraphFont"/>
    <w:link w:val="Header"/>
    <w:uiPriority w:val="99"/>
    <w:rsid w:val="005233B8"/>
    <w:rPr>
      <w:rFonts w:ascii="Arial" w:eastAsia="Times New Roman" w:hAnsi="Arial" w:cs="Times New Roman"/>
      <w:kern w:val="0"/>
      <w:szCs w:val="24"/>
      <w:lang w:eastAsia="en-GB"/>
      <w14:ligatures w14:val="none"/>
    </w:rPr>
  </w:style>
  <w:style w:type="paragraph" w:styleId="Footer">
    <w:name w:val="footer"/>
    <w:basedOn w:val="Normal"/>
    <w:link w:val="FooterChar"/>
    <w:uiPriority w:val="99"/>
    <w:unhideWhenUsed/>
    <w:rsid w:val="005233B8"/>
    <w:pPr>
      <w:tabs>
        <w:tab w:val="center" w:pos="4513"/>
        <w:tab w:val="right" w:pos="9026"/>
      </w:tabs>
      <w:spacing w:before="0" w:after="0"/>
    </w:pPr>
  </w:style>
  <w:style w:type="character" w:customStyle="1" w:styleId="FooterChar">
    <w:name w:val="Footer Char"/>
    <w:basedOn w:val="DefaultParagraphFont"/>
    <w:link w:val="Footer"/>
    <w:uiPriority w:val="99"/>
    <w:rsid w:val="005233B8"/>
    <w:rPr>
      <w:rFonts w:ascii="Arial" w:eastAsia="Times New Roman" w:hAnsi="Arial" w:cs="Times New Roman"/>
      <w:kern w:val="0"/>
      <w:szCs w:val="24"/>
      <w:lang w:eastAsia="en-GB"/>
      <w14:ligatures w14:val="none"/>
    </w:rPr>
  </w:style>
  <w:style w:type="character" w:styleId="Hyperlink">
    <w:name w:val="Hyperlink"/>
    <w:basedOn w:val="DefaultParagraphFont"/>
    <w:uiPriority w:val="99"/>
    <w:unhideWhenUsed/>
    <w:rsid w:val="004C168B"/>
    <w:rPr>
      <w:color w:val="0000FF"/>
      <w:u w:val="single"/>
    </w:rPr>
  </w:style>
  <w:style w:type="paragraph" w:customStyle="1" w:styleId="xmsonormal">
    <w:name w:val="x_msonormal"/>
    <w:basedOn w:val="Normal"/>
    <w:rsid w:val="00440154"/>
    <w:pPr>
      <w:spacing w:before="100" w:beforeAutospacing="1" w:after="100" w:afterAutospacing="1"/>
      <w:jc w:val="left"/>
    </w:pPr>
    <w:rPr>
      <w:rFonts w:ascii="Times New Roman" w:hAnsi="Times New Roman"/>
      <w:sz w:val="24"/>
    </w:rPr>
  </w:style>
  <w:style w:type="paragraph" w:customStyle="1" w:styleId="elementtoproof">
    <w:name w:val="elementtoproof"/>
    <w:basedOn w:val="Normal"/>
    <w:rsid w:val="00440154"/>
    <w:pPr>
      <w:spacing w:before="100" w:beforeAutospacing="1" w:after="100" w:afterAutospacing="1"/>
      <w:jc w:val="left"/>
    </w:pPr>
    <w:rPr>
      <w:rFonts w:ascii="Aptos" w:eastAsia="Calibr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2/08/EDS-2022-ratings-and-score-card-guidance-v2.pdf" TargetMode="External"/><Relationship Id="rId13" Type="http://schemas.openxmlformats.org/officeDocument/2006/relationships/hyperlink" Target="https://www.leedsth.nhs.uk/about/documents/?department=all&amp;type=board-papers&amp;sort=all"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ntranet.leedsth.nhs.uk/departments/human-resources-hr/staff-health-wellbeing-support/ltht-staff-support-services/pastoral-care-chaplaincy-support/"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leedsth.nhs.uk/about/trust/equality-diversity/workforce-equality-diversity-and-inclus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leedsth.nhs.uk/departments/human-resources-hr/staff-health-wellbeing-support/ltht-staff-support-services/occupational-health/" TargetMode="External"/><Relationship Id="rId5" Type="http://schemas.openxmlformats.org/officeDocument/2006/relationships/footnotes" Target="footnotes.xml"/><Relationship Id="rId15" Type="http://schemas.openxmlformats.org/officeDocument/2006/relationships/hyperlink" Target="https://www.leedsth.nhs.uk/about/documents/?department=all&amp;type=board-papers&amp;sort=all" TargetMode="External"/><Relationship Id="rId10" Type="http://schemas.openxmlformats.org/officeDocument/2006/relationships/hyperlink" Target="https://intranet.leedsth.nhs.uk/departments/human-resources-hr/staff-health-wellbeing-support/ltht-staff-support-services/mental-health-first-aid/internal/return-to-the-workplace-counselling-service-for-staff-who-have-been-shielding-due-to-covid-19/"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intranet.leedsth.nhs.uk/departments/human-resources-hr/staff-health-wellbeing-support/staff-mental-wellbeing/care-first-employee-assistance-programme-eap/" TargetMode="External"/><Relationship Id="rId14" Type="http://schemas.openxmlformats.org/officeDocument/2006/relationships/hyperlink" Target="https://www.leedsth.nhs.uk/about/trust/equality-diversity/workforce-equality-diversity-and-inclu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3067</Words>
  <Characters>17483</Characters>
  <Application>Microsoft Office Word</Application>
  <DocSecurity>0</DocSecurity>
  <Lines>145</Lines>
  <Paragraphs>41</Paragraphs>
  <ScaleCrop>false</ScaleCrop>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Rachel (LEEDS TEACHING HOSPITALS NHS TRUST)</dc:creator>
  <cp:keywords/>
  <dc:description/>
  <cp:lastModifiedBy>SHEPHERD, Jane (LEEDS TEACHING HOSPITALS NHS TRUST)</cp:lastModifiedBy>
  <cp:revision>5</cp:revision>
  <dcterms:created xsi:type="dcterms:W3CDTF">2026-02-27T09:47:00Z</dcterms:created>
  <dcterms:modified xsi:type="dcterms:W3CDTF">2026-02-27T11:36:00Z</dcterms:modified>
</cp:coreProperties>
</file>