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288C" w14:textId="08DBA680" w:rsidR="004C168B" w:rsidRPr="00F9303E" w:rsidRDefault="004C168B" w:rsidP="004C168B">
      <w:pPr>
        <w:rPr>
          <w:b/>
          <w:bCs/>
          <w:sz w:val="28"/>
          <w:szCs w:val="28"/>
          <w:lang w:eastAsia="en-US"/>
        </w:rPr>
      </w:pPr>
      <w:r w:rsidRPr="00F9303E">
        <w:rPr>
          <w:rFonts w:cs="Arial"/>
          <w:b/>
          <w:bCs/>
          <w:noProof/>
          <w:sz w:val="24"/>
        </w:rPr>
        <w:drawing>
          <wp:anchor distT="0" distB="0" distL="114300" distR="114300" simplePos="0" relativeHeight="251661312" behindDoc="1" locked="0" layoutInCell="1" allowOverlap="1" wp14:anchorId="1D96FE53" wp14:editId="7C54C32C">
            <wp:simplePos x="0" y="0"/>
            <wp:positionH relativeFrom="column">
              <wp:posOffset>7677150</wp:posOffset>
            </wp:positionH>
            <wp:positionV relativeFrom="margin">
              <wp:posOffset>-638175</wp:posOffset>
            </wp:positionV>
            <wp:extent cx="1696047" cy="895350"/>
            <wp:effectExtent l="0" t="0" r="0" b="0"/>
            <wp:wrapNone/>
            <wp:docPr id="1270186021" name="Picture 12701860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86021" name="Picture 127018602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6047" cy="895350"/>
                    </a:xfrm>
                    <a:prstGeom prst="rect">
                      <a:avLst/>
                    </a:prstGeom>
                    <a:noFill/>
                  </pic:spPr>
                </pic:pic>
              </a:graphicData>
            </a:graphic>
            <wp14:sizeRelH relativeFrom="page">
              <wp14:pctWidth>0</wp14:pctWidth>
            </wp14:sizeRelH>
            <wp14:sizeRelV relativeFrom="page">
              <wp14:pctHeight>0</wp14:pctHeight>
            </wp14:sizeRelV>
          </wp:anchor>
        </w:drawing>
      </w:r>
      <w:r w:rsidRPr="00F9303E">
        <w:rPr>
          <w:b/>
          <w:bCs/>
          <w:sz w:val="28"/>
          <w:szCs w:val="28"/>
          <w:lang w:eastAsia="en-US"/>
        </w:rPr>
        <w:t xml:space="preserve">EDS Ratings &amp; Scores </w:t>
      </w:r>
    </w:p>
    <w:tbl>
      <w:tblPr>
        <w:tblW w:w="13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2" w:type="dxa"/>
          <w:left w:w="62" w:type="dxa"/>
          <w:bottom w:w="62" w:type="dxa"/>
          <w:right w:w="62" w:type="dxa"/>
        </w:tblCellMar>
        <w:tblLook w:val="04A0" w:firstRow="1" w:lastRow="0" w:firstColumn="1" w:lastColumn="0" w:noHBand="0" w:noVBand="1"/>
      </w:tblPr>
      <w:tblGrid>
        <w:gridCol w:w="6799"/>
        <w:gridCol w:w="6799"/>
      </w:tblGrid>
      <w:tr w:rsidR="00F9303E" w:rsidRPr="00F9303E" w14:paraId="31C489FE" w14:textId="77777777" w:rsidTr="0052604B">
        <w:tc>
          <w:tcPr>
            <w:tcW w:w="13598" w:type="dxa"/>
            <w:gridSpan w:val="2"/>
            <w:tcBorders>
              <w:top w:val="single" w:sz="4" w:space="0" w:color="000000"/>
              <w:left w:val="single" w:sz="4" w:space="0" w:color="000000"/>
              <w:bottom w:val="single" w:sz="4" w:space="0" w:color="000000"/>
              <w:right w:val="single" w:sz="4" w:space="0" w:color="000000"/>
            </w:tcBorders>
            <w:shd w:val="clear" w:color="auto" w:fill="D9E2F3"/>
          </w:tcPr>
          <w:p w14:paraId="07E65F40" w14:textId="77777777" w:rsidR="004C168B" w:rsidRPr="00F9303E" w:rsidRDefault="004C168B" w:rsidP="0052604B">
            <w:pPr>
              <w:spacing w:line="276" w:lineRule="auto"/>
              <w:rPr>
                <w:rFonts w:cs="Arial"/>
                <w:b/>
                <w:sz w:val="28"/>
                <w:szCs w:val="28"/>
                <w:lang w:eastAsia="en-US"/>
              </w:rPr>
            </w:pPr>
            <w:r w:rsidRPr="00F9303E">
              <w:rPr>
                <w:rFonts w:cs="Arial"/>
                <w:lang w:eastAsia="en-US"/>
              </w:rPr>
              <w:t xml:space="preserve">Refer to Pages 17 to 24 in the </w:t>
            </w:r>
            <w:hyperlink r:id="rId8" w:history="1">
              <w:r w:rsidRPr="00F9303E">
                <w:rPr>
                  <w:rStyle w:val="Hyperlink"/>
                  <w:rFonts w:cs="Arial"/>
                  <w:color w:val="auto"/>
                  <w:lang w:eastAsia="en-US"/>
                </w:rPr>
                <w:t>EDS Ratings and Score Card Guidance</w:t>
              </w:r>
            </w:hyperlink>
            <w:r w:rsidRPr="00F9303E">
              <w:rPr>
                <w:rFonts w:cs="Arial"/>
                <w:lang w:eastAsia="en-US"/>
              </w:rPr>
              <w:t xml:space="preserve"> for a full explanation of the new rating and scoring procedure and to ensure ratings and scores are correct.</w:t>
            </w:r>
          </w:p>
          <w:p w14:paraId="2BE0CC4E" w14:textId="77777777" w:rsidR="004C168B" w:rsidRPr="00F9303E" w:rsidRDefault="004C168B" w:rsidP="0052604B">
            <w:pPr>
              <w:spacing w:line="276" w:lineRule="auto"/>
              <w:rPr>
                <w:rFonts w:eastAsia="Calibri"/>
                <w:lang w:eastAsia="en-US"/>
              </w:rPr>
            </w:pPr>
          </w:p>
          <w:p w14:paraId="6A0A8CB2" w14:textId="77777777" w:rsidR="004C168B" w:rsidRPr="00F9303E" w:rsidRDefault="004C168B" w:rsidP="0052604B">
            <w:pPr>
              <w:spacing w:line="276" w:lineRule="auto"/>
              <w:rPr>
                <w:rFonts w:eastAsia="Calibri"/>
                <w:lang w:eastAsia="en-US"/>
              </w:rPr>
            </w:pPr>
            <w:r w:rsidRPr="00F9303E">
              <w:rPr>
                <w:rFonts w:eastAsia="Calibri"/>
                <w:lang w:eastAsia="en-US"/>
              </w:rPr>
              <w:t xml:space="preserve">Each outcome must be scored and all scores of all outcomes added together. This will provide the overall score and the EDS Organisation Rating. Ratings in accordance </w:t>
            </w:r>
            <w:proofErr w:type="gramStart"/>
            <w:r w:rsidRPr="00F9303E">
              <w:rPr>
                <w:rFonts w:eastAsia="Calibri"/>
                <w:lang w:eastAsia="en-US"/>
              </w:rPr>
              <w:t>to</w:t>
            </w:r>
            <w:proofErr w:type="gramEnd"/>
            <w:r w:rsidRPr="00F9303E">
              <w:rPr>
                <w:rFonts w:eastAsia="Calibri"/>
                <w:lang w:eastAsia="en-US"/>
              </w:rPr>
              <w:t xml:space="preserve"> scores are below:</w:t>
            </w:r>
          </w:p>
        </w:tc>
      </w:tr>
      <w:tr w:rsidR="00F9303E" w:rsidRPr="00F9303E" w14:paraId="42640AFA" w14:textId="77777777" w:rsidTr="0052604B">
        <w:trPr>
          <w:trHeight w:val="428"/>
        </w:trPr>
        <w:tc>
          <w:tcPr>
            <w:tcW w:w="6799" w:type="dxa"/>
            <w:tcBorders>
              <w:top w:val="single" w:sz="4" w:space="0" w:color="ED7D31"/>
              <w:left w:val="single" w:sz="4" w:space="0" w:color="ED7D31"/>
              <w:bottom w:val="single" w:sz="4" w:space="0" w:color="ED7D31"/>
              <w:right w:val="single" w:sz="4" w:space="0" w:color="ED7D31"/>
            </w:tcBorders>
            <w:vAlign w:val="center"/>
            <w:hideMark/>
          </w:tcPr>
          <w:p w14:paraId="5BEE9C61" w14:textId="77777777" w:rsidR="004C168B" w:rsidRPr="00F9303E" w:rsidRDefault="004C168B" w:rsidP="0052604B">
            <w:pPr>
              <w:spacing w:before="100" w:beforeAutospacing="1" w:after="100" w:afterAutospacing="1" w:line="276" w:lineRule="auto"/>
              <w:rPr>
                <w:rFonts w:cs="Arial"/>
                <w:lang w:eastAsia="en-US"/>
              </w:rPr>
            </w:pPr>
            <w:r w:rsidRPr="00F9303E">
              <w:rPr>
                <w:rFonts w:cs="Arial"/>
                <w:b/>
                <w:lang w:eastAsia="en-US"/>
              </w:rPr>
              <w:t>Undeveloped activity</w:t>
            </w:r>
            <w:r w:rsidRPr="00F9303E">
              <w:rPr>
                <w:rFonts w:cs="Arial"/>
                <w:lang w:eastAsia="en-US"/>
              </w:rPr>
              <w:t xml:space="preserve"> – </w:t>
            </w:r>
            <w:r w:rsidRPr="00F9303E">
              <w:rPr>
                <w:rFonts w:cs="Arial"/>
                <w:b/>
                <w:lang w:eastAsia="en-US"/>
              </w:rPr>
              <w:t>organisations score 0 for each outcome</w:t>
            </w:r>
          </w:p>
        </w:tc>
        <w:tc>
          <w:tcPr>
            <w:tcW w:w="6799" w:type="dxa"/>
            <w:tcBorders>
              <w:top w:val="single" w:sz="4" w:space="0" w:color="ED7D31"/>
              <w:left w:val="single" w:sz="4" w:space="0" w:color="ED7D31"/>
              <w:bottom w:val="single" w:sz="4" w:space="0" w:color="ED7D31"/>
              <w:right w:val="single" w:sz="4" w:space="0" w:color="ED7D31"/>
            </w:tcBorders>
            <w:vAlign w:val="center"/>
            <w:hideMark/>
          </w:tcPr>
          <w:p w14:paraId="6BF21D89" w14:textId="77777777" w:rsidR="004C168B" w:rsidRPr="00F9303E" w:rsidRDefault="004C168B" w:rsidP="0052604B">
            <w:pPr>
              <w:spacing w:before="100" w:beforeAutospacing="1" w:after="100" w:afterAutospacing="1" w:line="276" w:lineRule="auto"/>
              <w:rPr>
                <w:rFonts w:cs="Arial"/>
                <w:b/>
                <w:lang w:eastAsia="en-US"/>
              </w:rPr>
            </w:pPr>
            <w:r w:rsidRPr="00F9303E">
              <w:rPr>
                <w:rFonts w:cs="Arial"/>
                <w:lang w:eastAsia="en-US"/>
              </w:rPr>
              <w:t xml:space="preserve">Those who score </w:t>
            </w:r>
            <w:r w:rsidRPr="00F9303E">
              <w:rPr>
                <w:rFonts w:cs="Arial"/>
                <w:b/>
                <w:lang w:eastAsia="en-US"/>
              </w:rPr>
              <w:t>under 8,</w:t>
            </w:r>
            <w:r w:rsidRPr="00F9303E">
              <w:rPr>
                <w:rFonts w:cs="Arial"/>
                <w:lang w:eastAsia="en-US"/>
              </w:rPr>
              <w:t xml:space="preserve"> adding all outcome scores in all domains, are rated </w:t>
            </w:r>
            <w:r w:rsidRPr="00F9303E">
              <w:rPr>
                <w:rFonts w:cs="Arial"/>
                <w:b/>
                <w:lang w:eastAsia="en-US"/>
              </w:rPr>
              <w:t>Undeveloped</w:t>
            </w:r>
            <w:r w:rsidRPr="00F9303E">
              <w:rPr>
                <w:rFonts w:cs="Arial"/>
                <w:lang w:eastAsia="en-US"/>
              </w:rPr>
              <w:t xml:space="preserve"> </w:t>
            </w:r>
          </w:p>
        </w:tc>
      </w:tr>
      <w:tr w:rsidR="00F9303E" w:rsidRPr="00F9303E" w14:paraId="5F0C7222" w14:textId="77777777" w:rsidTr="0052604B">
        <w:trPr>
          <w:trHeight w:val="452"/>
        </w:trPr>
        <w:tc>
          <w:tcPr>
            <w:tcW w:w="6799" w:type="dxa"/>
            <w:tcBorders>
              <w:top w:val="single" w:sz="4" w:space="0" w:color="ED7D31"/>
              <w:left w:val="single" w:sz="4" w:space="0" w:color="ED7D31"/>
              <w:bottom w:val="single" w:sz="4" w:space="0" w:color="ED7D31"/>
              <w:right w:val="single" w:sz="4" w:space="0" w:color="ED7D31"/>
            </w:tcBorders>
            <w:vAlign w:val="center"/>
            <w:hideMark/>
          </w:tcPr>
          <w:p w14:paraId="1305FC8E" w14:textId="77777777" w:rsidR="004C168B" w:rsidRPr="00F9303E" w:rsidRDefault="004C168B" w:rsidP="0052604B">
            <w:pPr>
              <w:spacing w:before="100" w:beforeAutospacing="1" w:after="100" w:afterAutospacing="1" w:line="276" w:lineRule="auto"/>
              <w:rPr>
                <w:rFonts w:cs="Arial"/>
                <w:lang w:eastAsia="en-US"/>
              </w:rPr>
            </w:pPr>
            <w:r w:rsidRPr="00F9303E">
              <w:rPr>
                <w:rFonts w:cs="Arial"/>
                <w:b/>
                <w:lang w:eastAsia="en-US"/>
              </w:rPr>
              <w:t>Developing activity</w:t>
            </w:r>
            <w:r w:rsidRPr="00F9303E">
              <w:rPr>
                <w:rFonts w:cs="Arial"/>
                <w:lang w:eastAsia="en-US"/>
              </w:rPr>
              <w:t xml:space="preserve"> – </w:t>
            </w:r>
            <w:r w:rsidRPr="00F9303E">
              <w:rPr>
                <w:rFonts w:cs="Arial"/>
                <w:b/>
                <w:lang w:eastAsia="en-US"/>
              </w:rPr>
              <w:t xml:space="preserve">organisations score 1 </w:t>
            </w:r>
            <w:r w:rsidRPr="00F9303E">
              <w:rPr>
                <w:rFonts w:cs="Arial"/>
                <w:b/>
                <w:bCs/>
                <w:lang w:eastAsia="en-US"/>
              </w:rPr>
              <w:t>for each outcome</w:t>
            </w:r>
          </w:p>
        </w:tc>
        <w:tc>
          <w:tcPr>
            <w:tcW w:w="6799" w:type="dxa"/>
            <w:tcBorders>
              <w:top w:val="single" w:sz="4" w:space="0" w:color="ED7D31"/>
              <w:left w:val="single" w:sz="4" w:space="0" w:color="ED7D31"/>
              <w:bottom w:val="single" w:sz="4" w:space="0" w:color="ED7D31"/>
              <w:right w:val="single" w:sz="4" w:space="0" w:color="ED7D31"/>
            </w:tcBorders>
            <w:vAlign w:val="center"/>
            <w:hideMark/>
          </w:tcPr>
          <w:p w14:paraId="67B67DFE" w14:textId="77777777" w:rsidR="004C168B" w:rsidRPr="00F9303E" w:rsidRDefault="004C168B" w:rsidP="0052604B">
            <w:pPr>
              <w:spacing w:before="100" w:beforeAutospacing="1" w:after="100" w:afterAutospacing="1" w:line="276" w:lineRule="auto"/>
              <w:rPr>
                <w:rFonts w:cs="Arial"/>
                <w:lang w:eastAsia="en-US"/>
              </w:rPr>
            </w:pPr>
            <w:r w:rsidRPr="00F9303E">
              <w:rPr>
                <w:rFonts w:cs="Arial"/>
                <w:lang w:eastAsia="en-US"/>
              </w:rPr>
              <w:t xml:space="preserve">Those who score </w:t>
            </w:r>
            <w:r w:rsidRPr="00F9303E">
              <w:rPr>
                <w:rFonts w:cs="Arial"/>
                <w:b/>
                <w:lang w:eastAsia="en-US"/>
              </w:rPr>
              <w:t>between 8 and 21,</w:t>
            </w:r>
            <w:r w:rsidRPr="00F9303E">
              <w:rPr>
                <w:rFonts w:cs="Arial"/>
                <w:lang w:eastAsia="en-US"/>
              </w:rPr>
              <w:t xml:space="preserve"> adding all outcome scores in all domains, are rated </w:t>
            </w:r>
            <w:r w:rsidRPr="00F9303E">
              <w:rPr>
                <w:rFonts w:cs="Arial"/>
                <w:b/>
                <w:lang w:eastAsia="en-US"/>
              </w:rPr>
              <w:t>Developing</w:t>
            </w:r>
          </w:p>
        </w:tc>
      </w:tr>
      <w:tr w:rsidR="00F9303E" w:rsidRPr="00F9303E" w14:paraId="04AA3731" w14:textId="77777777" w:rsidTr="0052604B">
        <w:trPr>
          <w:trHeight w:val="603"/>
        </w:trPr>
        <w:tc>
          <w:tcPr>
            <w:tcW w:w="6799" w:type="dxa"/>
            <w:tcBorders>
              <w:top w:val="single" w:sz="4" w:space="0" w:color="ED7D31"/>
              <w:left w:val="single" w:sz="4" w:space="0" w:color="ED7D31"/>
              <w:bottom w:val="single" w:sz="4" w:space="0" w:color="ED7D31"/>
              <w:right w:val="single" w:sz="4" w:space="0" w:color="ED7D31"/>
            </w:tcBorders>
            <w:vAlign w:val="center"/>
            <w:hideMark/>
          </w:tcPr>
          <w:p w14:paraId="7B835BAA" w14:textId="77777777" w:rsidR="004C168B" w:rsidRPr="00F9303E" w:rsidRDefault="004C168B" w:rsidP="0052604B">
            <w:pPr>
              <w:spacing w:before="100" w:beforeAutospacing="1" w:after="100" w:afterAutospacing="1" w:line="276" w:lineRule="auto"/>
              <w:rPr>
                <w:rFonts w:cs="Arial"/>
                <w:lang w:eastAsia="en-US"/>
              </w:rPr>
            </w:pPr>
            <w:r w:rsidRPr="00F9303E">
              <w:rPr>
                <w:rFonts w:cs="Arial"/>
                <w:b/>
                <w:lang w:eastAsia="en-US"/>
              </w:rPr>
              <w:t>Achieving activity</w:t>
            </w:r>
            <w:r w:rsidRPr="00F9303E">
              <w:rPr>
                <w:rFonts w:cs="Arial"/>
                <w:lang w:eastAsia="en-US"/>
              </w:rPr>
              <w:t xml:space="preserve"> – </w:t>
            </w:r>
            <w:r w:rsidRPr="00F9303E">
              <w:rPr>
                <w:rFonts w:cs="Arial"/>
                <w:b/>
                <w:lang w:eastAsia="en-US"/>
              </w:rPr>
              <w:t xml:space="preserve">organisations score 2 </w:t>
            </w:r>
            <w:r w:rsidRPr="00F9303E">
              <w:rPr>
                <w:rFonts w:cs="Arial"/>
                <w:b/>
                <w:bCs/>
                <w:lang w:eastAsia="en-US"/>
              </w:rPr>
              <w:t>for each outcome</w:t>
            </w:r>
          </w:p>
        </w:tc>
        <w:tc>
          <w:tcPr>
            <w:tcW w:w="6799" w:type="dxa"/>
            <w:tcBorders>
              <w:top w:val="single" w:sz="4" w:space="0" w:color="ED7D31"/>
              <w:left w:val="single" w:sz="4" w:space="0" w:color="ED7D31"/>
              <w:bottom w:val="single" w:sz="4" w:space="0" w:color="ED7D31"/>
              <w:right w:val="single" w:sz="4" w:space="0" w:color="ED7D31"/>
            </w:tcBorders>
            <w:vAlign w:val="center"/>
            <w:hideMark/>
          </w:tcPr>
          <w:p w14:paraId="79607660" w14:textId="77777777" w:rsidR="004C168B" w:rsidRPr="00F9303E" w:rsidRDefault="004C168B" w:rsidP="0052604B">
            <w:pPr>
              <w:spacing w:before="100" w:beforeAutospacing="1" w:after="100" w:afterAutospacing="1" w:line="276" w:lineRule="auto"/>
              <w:rPr>
                <w:rFonts w:cs="Arial"/>
                <w:lang w:eastAsia="en-US"/>
              </w:rPr>
            </w:pPr>
            <w:r w:rsidRPr="00F9303E">
              <w:rPr>
                <w:rFonts w:cs="Arial"/>
                <w:lang w:eastAsia="en-US"/>
              </w:rPr>
              <w:t xml:space="preserve">Those who score </w:t>
            </w:r>
            <w:r w:rsidRPr="00F9303E">
              <w:rPr>
                <w:rFonts w:cs="Arial"/>
                <w:b/>
                <w:lang w:eastAsia="en-US"/>
              </w:rPr>
              <w:t>between 22 and 32,</w:t>
            </w:r>
            <w:r w:rsidRPr="00F9303E">
              <w:rPr>
                <w:rFonts w:cs="Arial"/>
                <w:lang w:eastAsia="en-US"/>
              </w:rPr>
              <w:t xml:space="preserve"> adding all outcome scores in all domains, are rated</w:t>
            </w:r>
            <w:r w:rsidRPr="00F9303E">
              <w:rPr>
                <w:rFonts w:cs="Arial"/>
                <w:b/>
                <w:lang w:eastAsia="en-US"/>
              </w:rPr>
              <w:t xml:space="preserve"> Achieving</w:t>
            </w:r>
          </w:p>
        </w:tc>
      </w:tr>
      <w:tr w:rsidR="004C168B" w:rsidRPr="00F9303E" w14:paraId="3EC1301E" w14:textId="77777777" w:rsidTr="0052604B">
        <w:trPr>
          <w:trHeight w:val="445"/>
        </w:trPr>
        <w:tc>
          <w:tcPr>
            <w:tcW w:w="6799" w:type="dxa"/>
            <w:tcBorders>
              <w:top w:val="single" w:sz="4" w:space="0" w:color="ED7D31"/>
              <w:left w:val="single" w:sz="4" w:space="0" w:color="ED7D31"/>
              <w:bottom w:val="single" w:sz="4" w:space="0" w:color="ED7D31"/>
              <w:right w:val="single" w:sz="4" w:space="0" w:color="ED7D31"/>
            </w:tcBorders>
            <w:vAlign w:val="center"/>
            <w:hideMark/>
          </w:tcPr>
          <w:p w14:paraId="1113FF16" w14:textId="77777777" w:rsidR="004C168B" w:rsidRPr="00F9303E" w:rsidRDefault="004C168B" w:rsidP="0052604B">
            <w:pPr>
              <w:spacing w:before="100" w:beforeAutospacing="1" w:after="100" w:afterAutospacing="1" w:line="276" w:lineRule="auto"/>
              <w:rPr>
                <w:rFonts w:cs="Arial"/>
                <w:lang w:eastAsia="en-US"/>
              </w:rPr>
            </w:pPr>
            <w:r w:rsidRPr="00F9303E">
              <w:rPr>
                <w:rFonts w:cs="Arial"/>
                <w:b/>
                <w:lang w:eastAsia="en-US"/>
              </w:rPr>
              <w:t>Excelling activity</w:t>
            </w:r>
            <w:r w:rsidRPr="00F9303E">
              <w:rPr>
                <w:rFonts w:cs="Arial"/>
                <w:lang w:eastAsia="en-US"/>
              </w:rPr>
              <w:t xml:space="preserve"> – </w:t>
            </w:r>
            <w:r w:rsidRPr="00F9303E">
              <w:rPr>
                <w:rFonts w:cs="Arial"/>
                <w:b/>
                <w:lang w:eastAsia="en-US"/>
              </w:rPr>
              <w:t xml:space="preserve">organisations score 3 </w:t>
            </w:r>
            <w:r w:rsidRPr="00F9303E">
              <w:rPr>
                <w:rFonts w:cs="Arial"/>
                <w:b/>
                <w:bCs/>
                <w:lang w:eastAsia="en-US"/>
              </w:rPr>
              <w:t>for most outcomes</w:t>
            </w:r>
          </w:p>
        </w:tc>
        <w:tc>
          <w:tcPr>
            <w:tcW w:w="6799" w:type="dxa"/>
            <w:tcBorders>
              <w:top w:val="single" w:sz="4" w:space="0" w:color="ED7D31"/>
              <w:left w:val="single" w:sz="4" w:space="0" w:color="ED7D31"/>
              <w:bottom w:val="single" w:sz="4" w:space="0" w:color="ED7D31"/>
              <w:right w:val="single" w:sz="4" w:space="0" w:color="ED7D31"/>
            </w:tcBorders>
            <w:vAlign w:val="center"/>
            <w:hideMark/>
          </w:tcPr>
          <w:p w14:paraId="472DAFE1" w14:textId="77777777" w:rsidR="004C168B" w:rsidRPr="00F9303E" w:rsidRDefault="004C168B" w:rsidP="0052604B">
            <w:pPr>
              <w:spacing w:before="100" w:beforeAutospacing="1" w:after="100" w:afterAutospacing="1" w:line="276" w:lineRule="auto"/>
              <w:rPr>
                <w:rFonts w:cs="Arial"/>
                <w:lang w:eastAsia="en-US"/>
              </w:rPr>
            </w:pPr>
            <w:r w:rsidRPr="00F9303E">
              <w:rPr>
                <w:rFonts w:cs="Arial"/>
                <w:lang w:eastAsia="en-US"/>
              </w:rPr>
              <w:t xml:space="preserve">Those who score </w:t>
            </w:r>
            <w:r w:rsidRPr="00F9303E">
              <w:rPr>
                <w:rFonts w:cs="Arial"/>
                <w:b/>
                <w:lang w:eastAsia="en-US"/>
              </w:rPr>
              <w:t>33,</w:t>
            </w:r>
            <w:r w:rsidRPr="00F9303E">
              <w:rPr>
                <w:rFonts w:cs="Arial"/>
                <w:lang w:eastAsia="en-US"/>
              </w:rPr>
              <w:t xml:space="preserve"> adding all outcome scores in all domains, are rated</w:t>
            </w:r>
            <w:r w:rsidRPr="00F9303E">
              <w:rPr>
                <w:rFonts w:cs="Arial"/>
                <w:b/>
                <w:lang w:eastAsia="en-US"/>
              </w:rPr>
              <w:t xml:space="preserve"> Excelling</w:t>
            </w:r>
          </w:p>
        </w:tc>
      </w:tr>
    </w:tbl>
    <w:p w14:paraId="12899187" w14:textId="77777777" w:rsidR="004C168B" w:rsidRPr="00F9303E" w:rsidRDefault="004C168B" w:rsidP="00C10958">
      <w:pPr>
        <w:jc w:val="left"/>
        <w:rPr>
          <w:rFonts w:cs="Arial"/>
          <w:b/>
          <w:sz w:val="28"/>
          <w:szCs w:val="28"/>
        </w:rPr>
      </w:pPr>
    </w:p>
    <w:p w14:paraId="29C828F8" w14:textId="77777777" w:rsidR="004C168B" w:rsidRPr="00F9303E" w:rsidRDefault="004C168B" w:rsidP="00C10958">
      <w:pPr>
        <w:jc w:val="left"/>
        <w:rPr>
          <w:rFonts w:cs="Arial"/>
          <w:b/>
          <w:sz w:val="28"/>
          <w:szCs w:val="28"/>
        </w:rPr>
      </w:pPr>
    </w:p>
    <w:p w14:paraId="511348CF" w14:textId="77777777" w:rsidR="004C168B" w:rsidRPr="00F9303E" w:rsidRDefault="004C168B" w:rsidP="00C10958">
      <w:pPr>
        <w:jc w:val="left"/>
        <w:rPr>
          <w:rFonts w:cs="Arial"/>
          <w:b/>
          <w:sz w:val="28"/>
          <w:szCs w:val="28"/>
        </w:rPr>
      </w:pPr>
    </w:p>
    <w:p w14:paraId="1D1E315F" w14:textId="77777777" w:rsidR="004C168B" w:rsidRPr="00F9303E" w:rsidRDefault="004C168B" w:rsidP="00C10958">
      <w:pPr>
        <w:jc w:val="left"/>
        <w:rPr>
          <w:rFonts w:cs="Arial"/>
          <w:b/>
          <w:sz w:val="28"/>
          <w:szCs w:val="28"/>
        </w:rPr>
      </w:pPr>
    </w:p>
    <w:p w14:paraId="05BA04F9" w14:textId="77777777" w:rsidR="004C168B" w:rsidRPr="00F9303E" w:rsidRDefault="004C168B" w:rsidP="00C10958">
      <w:pPr>
        <w:jc w:val="left"/>
        <w:rPr>
          <w:rFonts w:cs="Arial"/>
          <w:b/>
          <w:sz w:val="28"/>
          <w:szCs w:val="28"/>
        </w:rPr>
      </w:pPr>
    </w:p>
    <w:p w14:paraId="580EAEBE" w14:textId="570A5543" w:rsidR="00C10958" w:rsidRPr="00F9303E" w:rsidRDefault="00C10958" w:rsidP="00C10958">
      <w:pPr>
        <w:jc w:val="left"/>
        <w:rPr>
          <w:rFonts w:cs="Arial"/>
          <w:b/>
          <w:sz w:val="28"/>
          <w:szCs w:val="28"/>
        </w:rPr>
      </w:pPr>
      <w:r w:rsidRPr="00F9303E">
        <w:rPr>
          <w:rFonts w:cs="Arial"/>
          <w:b/>
          <w:sz w:val="28"/>
          <w:szCs w:val="28"/>
        </w:rPr>
        <w:lastRenderedPageBreak/>
        <w:t xml:space="preserve">Domain </w:t>
      </w:r>
      <w:r w:rsidR="00D3238F" w:rsidRPr="00F9303E">
        <w:rPr>
          <w:rFonts w:cs="Arial"/>
          <w:b/>
          <w:sz w:val="28"/>
          <w:szCs w:val="28"/>
        </w:rPr>
        <w:t>3</w:t>
      </w:r>
      <w:r w:rsidR="00440154" w:rsidRPr="00F9303E">
        <w:rPr>
          <w:rFonts w:cs="Arial"/>
          <w:b/>
          <w:sz w:val="28"/>
          <w:szCs w:val="28"/>
        </w:rPr>
        <w:t xml:space="preserve">: </w:t>
      </w:r>
      <w:r w:rsidR="00D3238F" w:rsidRPr="00F9303E">
        <w:rPr>
          <w:rFonts w:cs="Arial"/>
          <w:b/>
          <w:sz w:val="28"/>
          <w:szCs w:val="28"/>
        </w:rPr>
        <w:t>Inclusive leadership evidence</w:t>
      </w:r>
    </w:p>
    <w:p w14:paraId="49EB674B" w14:textId="77777777" w:rsidR="00440154" w:rsidRPr="00F9303E" w:rsidRDefault="00440154" w:rsidP="00440154">
      <w:pPr>
        <w:jc w:val="center"/>
        <w:rPr>
          <w:rFonts w:cs="Arial"/>
          <w:b/>
        </w:rPr>
      </w:pPr>
    </w:p>
    <w:tbl>
      <w:tblPr>
        <w:tblW w:w="153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90"/>
        <w:gridCol w:w="1831"/>
        <w:gridCol w:w="9116"/>
        <w:gridCol w:w="1561"/>
        <w:gridCol w:w="1417"/>
      </w:tblGrid>
      <w:tr w:rsidR="00F9303E" w:rsidRPr="00F9303E" w14:paraId="7A8B1DF0" w14:textId="77777777" w:rsidTr="0052604B">
        <w:trPr>
          <w:tblHeader/>
        </w:trPr>
        <w:tc>
          <w:tcPr>
            <w:tcW w:w="1390" w:type="dxa"/>
            <w:tcBorders>
              <w:top w:val="single" w:sz="4" w:space="0" w:color="000000"/>
              <w:left w:val="single" w:sz="4" w:space="0" w:color="000000"/>
              <w:bottom w:val="single" w:sz="4" w:space="0" w:color="000000"/>
              <w:right w:val="single" w:sz="4" w:space="0" w:color="000000"/>
            </w:tcBorders>
            <w:shd w:val="clear" w:color="auto" w:fill="D9E2F3"/>
            <w:hideMark/>
          </w:tcPr>
          <w:p w14:paraId="6F32C9C9" w14:textId="77777777" w:rsidR="00D3238F" w:rsidRPr="00F9303E" w:rsidRDefault="00D3238F" w:rsidP="0052604B">
            <w:pPr>
              <w:spacing w:line="276" w:lineRule="auto"/>
              <w:jc w:val="center"/>
              <w:rPr>
                <w:rFonts w:cs="Arial"/>
                <w:b/>
                <w:sz w:val="28"/>
                <w:szCs w:val="28"/>
                <w:lang w:eastAsia="en-US"/>
              </w:rPr>
            </w:pPr>
            <w:r w:rsidRPr="00F9303E">
              <w:rPr>
                <w:rFonts w:cs="Arial"/>
                <w:b/>
                <w:sz w:val="28"/>
                <w:szCs w:val="28"/>
                <w:lang w:eastAsia="en-US"/>
              </w:rPr>
              <w:t>Domain 3</w:t>
            </w:r>
          </w:p>
        </w:tc>
        <w:tc>
          <w:tcPr>
            <w:tcW w:w="1830" w:type="dxa"/>
            <w:tcBorders>
              <w:top w:val="single" w:sz="4" w:space="0" w:color="000000"/>
              <w:left w:val="single" w:sz="4" w:space="0" w:color="000000"/>
              <w:bottom w:val="single" w:sz="4" w:space="0" w:color="000000"/>
              <w:right w:val="single" w:sz="4" w:space="0" w:color="000000"/>
            </w:tcBorders>
            <w:shd w:val="clear" w:color="auto" w:fill="D9E2F3"/>
            <w:hideMark/>
          </w:tcPr>
          <w:p w14:paraId="0A7424AD" w14:textId="77777777" w:rsidR="00D3238F" w:rsidRPr="00F9303E" w:rsidRDefault="00D3238F" w:rsidP="0052604B">
            <w:pPr>
              <w:spacing w:line="276" w:lineRule="auto"/>
              <w:jc w:val="center"/>
              <w:rPr>
                <w:rFonts w:cs="Arial"/>
                <w:b/>
                <w:sz w:val="28"/>
                <w:szCs w:val="28"/>
                <w:lang w:eastAsia="en-US"/>
              </w:rPr>
            </w:pPr>
            <w:r w:rsidRPr="00F9303E">
              <w:rPr>
                <w:rFonts w:cs="Arial"/>
                <w:b/>
                <w:sz w:val="28"/>
                <w:szCs w:val="28"/>
                <w:lang w:eastAsia="en-US"/>
              </w:rPr>
              <w:t>Outcome</w:t>
            </w:r>
          </w:p>
        </w:tc>
        <w:tc>
          <w:tcPr>
            <w:tcW w:w="9113" w:type="dxa"/>
            <w:tcBorders>
              <w:top w:val="single" w:sz="4" w:space="0" w:color="000000"/>
              <w:left w:val="single" w:sz="4" w:space="0" w:color="000000"/>
              <w:bottom w:val="single" w:sz="4" w:space="0" w:color="000000"/>
              <w:right w:val="single" w:sz="4" w:space="0" w:color="000000"/>
            </w:tcBorders>
            <w:shd w:val="clear" w:color="auto" w:fill="D9E2F3"/>
            <w:hideMark/>
          </w:tcPr>
          <w:p w14:paraId="24AFAFAE" w14:textId="77777777" w:rsidR="00D3238F" w:rsidRPr="00F9303E" w:rsidRDefault="00D3238F" w:rsidP="0052604B">
            <w:pPr>
              <w:spacing w:line="276" w:lineRule="auto"/>
              <w:jc w:val="center"/>
              <w:rPr>
                <w:rFonts w:cs="Arial"/>
                <w:b/>
                <w:sz w:val="28"/>
                <w:szCs w:val="28"/>
                <w:lang w:eastAsia="en-US"/>
              </w:rPr>
            </w:pPr>
            <w:r w:rsidRPr="00F9303E">
              <w:rPr>
                <w:rFonts w:cs="Arial"/>
                <w:b/>
                <w:sz w:val="28"/>
                <w:szCs w:val="28"/>
                <w:lang w:eastAsia="en-US"/>
              </w:rPr>
              <w:t>Evidence</w:t>
            </w:r>
          </w:p>
        </w:tc>
        <w:tc>
          <w:tcPr>
            <w:tcW w:w="1560" w:type="dxa"/>
            <w:tcBorders>
              <w:top w:val="single" w:sz="4" w:space="0" w:color="000000"/>
              <w:left w:val="single" w:sz="4" w:space="0" w:color="000000"/>
              <w:bottom w:val="single" w:sz="4" w:space="0" w:color="000000"/>
              <w:right w:val="single" w:sz="4" w:space="0" w:color="000000"/>
            </w:tcBorders>
            <w:shd w:val="clear" w:color="auto" w:fill="D9E2F3"/>
            <w:hideMark/>
          </w:tcPr>
          <w:p w14:paraId="02F36DD9" w14:textId="77777777" w:rsidR="00D3238F" w:rsidRPr="00F9303E" w:rsidRDefault="00D3238F" w:rsidP="0052604B">
            <w:pPr>
              <w:spacing w:line="276" w:lineRule="auto"/>
              <w:jc w:val="center"/>
              <w:rPr>
                <w:rFonts w:cs="Arial"/>
                <w:b/>
                <w:sz w:val="28"/>
                <w:szCs w:val="28"/>
                <w:lang w:eastAsia="en-US"/>
              </w:rPr>
            </w:pPr>
            <w:r w:rsidRPr="00F9303E">
              <w:rPr>
                <w:rFonts w:cs="Arial"/>
                <w:b/>
                <w:sz w:val="28"/>
                <w:szCs w:val="28"/>
                <w:lang w:eastAsia="en-US"/>
              </w:rPr>
              <w:t>Score/</w:t>
            </w:r>
          </w:p>
          <w:p w14:paraId="4FC9C3D2" w14:textId="77777777" w:rsidR="00D3238F" w:rsidRPr="00F9303E" w:rsidRDefault="00D3238F" w:rsidP="0052604B">
            <w:pPr>
              <w:spacing w:line="276" w:lineRule="auto"/>
              <w:jc w:val="center"/>
              <w:rPr>
                <w:rFonts w:cs="Arial"/>
                <w:b/>
                <w:sz w:val="28"/>
                <w:szCs w:val="28"/>
                <w:lang w:eastAsia="en-US"/>
              </w:rPr>
            </w:pPr>
            <w:r w:rsidRPr="00F9303E">
              <w:rPr>
                <w:rFonts w:cs="Arial"/>
                <w:b/>
                <w:sz w:val="28"/>
                <w:szCs w:val="28"/>
                <w:lang w:eastAsia="en-US"/>
              </w:rPr>
              <w:t>Rating</w:t>
            </w:r>
          </w:p>
        </w:tc>
        <w:tc>
          <w:tcPr>
            <w:tcW w:w="1417" w:type="dxa"/>
            <w:tcBorders>
              <w:top w:val="single" w:sz="4" w:space="0" w:color="000000"/>
              <w:left w:val="single" w:sz="4" w:space="0" w:color="000000"/>
              <w:bottom w:val="single" w:sz="4" w:space="0" w:color="000000"/>
              <w:right w:val="single" w:sz="4" w:space="0" w:color="000000"/>
            </w:tcBorders>
            <w:shd w:val="clear" w:color="auto" w:fill="D9E2F3"/>
            <w:hideMark/>
          </w:tcPr>
          <w:p w14:paraId="0A6A2CA8" w14:textId="77777777" w:rsidR="00D3238F" w:rsidRPr="00F9303E" w:rsidRDefault="00D3238F" w:rsidP="0052604B">
            <w:pPr>
              <w:spacing w:line="276" w:lineRule="auto"/>
              <w:jc w:val="center"/>
              <w:rPr>
                <w:rFonts w:cs="Arial"/>
                <w:b/>
                <w:sz w:val="28"/>
                <w:szCs w:val="28"/>
                <w:lang w:eastAsia="en-US"/>
              </w:rPr>
            </w:pPr>
            <w:r w:rsidRPr="00F9303E">
              <w:rPr>
                <w:rFonts w:cs="Arial"/>
                <w:b/>
                <w:sz w:val="28"/>
                <w:szCs w:val="28"/>
                <w:lang w:eastAsia="en-US"/>
              </w:rPr>
              <w:t>Owner/</w:t>
            </w:r>
          </w:p>
          <w:p w14:paraId="263FD996" w14:textId="77777777" w:rsidR="00D3238F" w:rsidRPr="00F9303E" w:rsidRDefault="00D3238F" w:rsidP="0052604B">
            <w:pPr>
              <w:spacing w:line="276" w:lineRule="auto"/>
              <w:jc w:val="center"/>
              <w:rPr>
                <w:rFonts w:cs="Arial"/>
                <w:b/>
                <w:sz w:val="28"/>
                <w:szCs w:val="28"/>
                <w:lang w:eastAsia="en-US"/>
              </w:rPr>
            </w:pPr>
            <w:r w:rsidRPr="00F9303E">
              <w:rPr>
                <w:rFonts w:cs="Arial"/>
                <w:b/>
                <w:sz w:val="28"/>
                <w:szCs w:val="28"/>
                <w:lang w:eastAsia="en-US"/>
              </w:rPr>
              <w:t>Lead</w:t>
            </w:r>
          </w:p>
        </w:tc>
      </w:tr>
      <w:tr w:rsidR="00F9303E" w:rsidRPr="00F9303E" w14:paraId="19341345" w14:textId="77777777" w:rsidTr="0052604B">
        <w:trPr>
          <w:trHeight w:val="361"/>
        </w:trPr>
        <w:tc>
          <w:tcPr>
            <w:tcW w:w="1390" w:type="dxa"/>
            <w:tcBorders>
              <w:top w:val="single" w:sz="4" w:space="0" w:color="000000"/>
              <w:left w:val="single" w:sz="4" w:space="0" w:color="000000"/>
              <w:bottom w:val="single" w:sz="4" w:space="0" w:color="000000"/>
              <w:right w:val="single" w:sz="4" w:space="0" w:color="000000"/>
            </w:tcBorders>
            <w:hideMark/>
          </w:tcPr>
          <w:p w14:paraId="46088735" w14:textId="77777777" w:rsidR="00D3238F" w:rsidRPr="00F9303E" w:rsidRDefault="00D3238F" w:rsidP="0052604B">
            <w:pPr>
              <w:spacing w:line="276" w:lineRule="auto"/>
              <w:jc w:val="center"/>
              <w:rPr>
                <w:rFonts w:cs="Arial"/>
                <w:b/>
                <w:lang w:eastAsia="en-US"/>
              </w:rPr>
            </w:pPr>
            <w:r w:rsidRPr="00F9303E">
              <w:rPr>
                <w:rFonts w:cs="Arial"/>
                <w:b/>
                <w:lang w:eastAsia="en-US"/>
              </w:rPr>
              <w:t xml:space="preserve">Inclusive Leadership </w:t>
            </w:r>
          </w:p>
        </w:tc>
        <w:tc>
          <w:tcPr>
            <w:tcW w:w="1830" w:type="dxa"/>
            <w:tcBorders>
              <w:top w:val="single" w:sz="4" w:space="0" w:color="000000"/>
              <w:left w:val="single" w:sz="4" w:space="0" w:color="000000"/>
              <w:bottom w:val="single" w:sz="4" w:space="0" w:color="000000"/>
              <w:right w:val="single" w:sz="4" w:space="0" w:color="000000"/>
            </w:tcBorders>
          </w:tcPr>
          <w:p w14:paraId="5037E261" w14:textId="77777777" w:rsidR="00D3238F" w:rsidRPr="00F9303E" w:rsidRDefault="00D3238F" w:rsidP="0052604B">
            <w:pPr>
              <w:spacing w:line="276" w:lineRule="auto"/>
              <w:jc w:val="center"/>
              <w:rPr>
                <w:rFonts w:cs="Arial"/>
                <w:b/>
                <w:lang w:eastAsia="en-US"/>
              </w:rPr>
            </w:pPr>
            <w:r w:rsidRPr="00F9303E">
              <w:rPr>
                <w:rFonts w:cs="Arial"/>
                <w:b/>
                <w:lang w:eastAsia="en-US"/>
              </w:rPr>
              <w:t>3A: Board members, system leaders (Band 9 and VSM) and those with line management responsibilities routinely demonstrate their understanding of, and commitment to equality and health inequalities</w:t>
            </w:r>
          </w:p>
          <w:p w14:paraId="0AF4932F" w14:textId="77777777" w:rsidR="00D3238F" w:rsidRPr="00F9303E" w:rsidRDefault="00D3238F" w:rsidP="0052604B">
            <w:pPr>
              <w:spacing w:line="276" w:lineRule="auto"/>
              <w:jc w:val="center"/>
              <w:rPr>
                <w:rFonts w:cs="Arial"/>
                <w:b/>
                <w:lang w:eastAsia="en-US"/>
              </w:rPr>
            </w:pPr>
          </w:p>
        </w:tc>
        <w:tc>
          <w:tcPr>
            <w:tcW w:w="9113" w:type="dxa"/>
            <w:tcBorders>
              <w:top w:val="single" w:sz="4" w:space="0" w:color="000000"/>
              <w:left w:val="single" w:sz="4" w:space="0" w:color="000000"/>
              <w:bottom w:val="single" w:sz="4" w:space="0" w:color="000000"/>
              <w:right w:val="single" w:sz="4" w:space="0" w:color="000000"/>
            </w:tcBorders>
          </w:tcPr>
          <w:p w14:paraId="63BF33C9" w14:textId="77777777" w:rsidR="00D3238F" w:rsidRPr="00F9303E" w:rsidRDefault="00D3238F" w:rsidP="0052604B">
            <w:pPr>
              <w:spacing w:after="160" w:line="256" w:lineRule="auto"/>
              <w:rPr>
                <w:rFonts w:cs="Arial"/>
                <w:lang w:eastAsia="en-US"/>
              </w:rPr>
            </w:pPr>
            <w:r w:rsidRPr="00F9303E">
              <w:rPr>
                <w:rFonts w:cs="Arial"/>
                <w:lang w:eastAsia="en-US"/>
              </w:rPr>
              <w:t xml:space="preserve">The Trust has an </w:t>
            </w:r>
            <w:r w:rsidRPr="00F9303E">
              <w:rPr>
                <w:rFonts w:cs="Arial"/>
                <w:b/>
                <w:bCs/>
                <w:lang w:eastAsia="en-US"/>
              </w:rPr>
              <w:t>Equality, Diversity and Inclusion (EDI) Strategic Group</w:t>
            </w:r>
            <w:r w:rsidRPr="00F9303E">
              <w:rPr>
                <w:rFonts w:cs="Arial"/>
                <w:lang w:eastAsia="en-US"/>
              </w:rPr>
              <w:t xml:space="preserve"> that is Chaired by a Deputy Director of Human Resources and Organisational Development (OD)  which reports into the Trust Board People Committee. Membership includes Senior Leaders across different professions, including Nursing, Clinical, Staff Side Council, General Management, Human Resources and Staff Networks.  The Group meets bimonthly. With regards to patients, the Trust has a </w:t>
            </w:r>
            <w:r w:rsidRPr="00F9303E">
              <w:rPr>
                <w:rFonts w:cs="Arial"/>
                <w:b/>
                <w:bCs/>
                <w:lang w:eastAsia="en-US"/>
              </w:rPr>
              <w:t>Patient Experience Engagement Group</w:t>
            </w:r>
            <w:r w:rsidRPr="00F9303E">
              <w:rPr>
                <w:rFonts w:cs="Arial"/>
                <w:lang w:eastAsia="en-US"/>
              </w:rPr>
              <w:t xml:space="preserve"> that is Chaired by the Chief </w:t>
            </w:r>
            <w:proofErr w:type="gramStart"/>
            <w:r w:rsidRPr="00F9303E">
              <w:rPr>
                <w:rFonts w:cs="Arial"/>
                <w:lang w:eastAsia="en-US"/>
              </w:rPr>
              <w:t>Nurse</w:t>
            </w:r>
            <w:proofErr w:type="gramEnd"/>
            <w:r w:rsidRPr="00F9303E">
              <w:rPr>
                <w:rFonts w:cs="Arial"/>
                <w:lang w:eastAsia="en-US"/>
              </w:rPr>
              <w:t xml:space="preserve"> and which has an EDI standing agenda item. The Group reports into the Trust Board Quality Assurance Group and includes membership from across Corporate Nursing, Patient Experience Team, Quality and Key Specialist Leads and meets bimonthly. The two EDI streams of work join and collaborate through the EDI Manager and Patient Experience Leads meeting monthly on a one-to-one basis. In addition, there is the Health Inequalities and Public Health Group, which connects to the EDI agenda through EDI representation on their membership and a Public Health representative attending the EDI Strategic Group. </w:t>
            </w:r>
          </w:p>
          <w:p w14:paraId="39328B53" w14:textId="77777777" w:rsidR="00D3238F" w:rsidRPr="00F9303E" w:rsidRDefault="00D3238F" w:rsidP="0052604B">
            <w:pPr>
              <w:spacing w:after="160" w:line="256" w:lineRule="auto"/>
              <w:rPr>
                <w:rFonts w:cs="Arial"/>
                <w:lang w:eastAsia="en-US"/>
              </w:rPr>
            </w:pPr>
            <w:r w:rsidRPr="00F9303E">
              <w:rPr>
                <w:rFonts w:cs="Arial"/>
                <w:lang w:eastAsia="en-US"/>
              </w:rPr>
              <w:t>Board Members and Senior Managers visibly show their commitment to equality and health inequalities across the Trust through a series of formal and informal walkarounds where they can convey their commitment to Trust values ‘The Leeds Way’. Internal communications including ‘Our Week’ bulletin provide examples and celebrates success against care and behaviours in line with the values. One of the five values is to be ‘Fair’.</w:t>
            </w:r>
          </w:p>
          <w:p w14:paraId="6317B8CE" w14:textId="77777777" w:rsidR="00D3238F" w:rsidRPr="00F9303E" w:rsidRDefault="00D3238F" w:rsidP="0052604B">
            <w:pPr>
              <w:spacing w:after="160" w:line="256" w:lineRule="auto"/>
              <w:rPr>
                <w:rFonts w:cs="Arial"/>
                <w:lang w:eastAsia="en-US"/>
              </w:rPr>
            </w:pPr>
            <w:r w:rsidRPr="00F9303E">
              <w:rPr>
                <w:rFonts w:cs="Arial"/>
                <w:lang w:eastAsia="en-US"/>
              </w:rPr>
              <w:t xml:space="preserve">Board Members, system leaders and those with line management responsibility protect time and engage in </w:t>
            </w:r>
            <w:r w:rsidRPr="00F9303E">
              <w:rPr>
                <w:rFonts w:cs="Arial"/>
                <w:b/>
                <w:bCs/>
                <w:lang w:eastAsia="en-US"/>
              </w:rPr>
              <w:t>Inclusive Conversations</w:t>
            </w:r>
            <w:r w:rsidRPr="00F9303E">
              <w:rPr>
                <w:rFonts w:cs="Arial"/>
                <w:lang w:eastAsia="en-US"/>
              </w:rPr>
              <w:t xml:space="preserve"> as a team to identify in a psychological and supportive space areas for improvement as a team in relation to inclusion specifically. </w:t>
            </w:r>
          </w:p>
          <w:p w14:paraId="2019A5E2" w14:textId="77777777" w:rsidR="00D3238F" w:rsidRPr="00F9303E" w:rsidRDefault="00D3238F" w:rsidP="0052604B">
            <w:pPr>
              <w:spacing w:line="276" w:lineRule="auto"/>
              <w:rPr>
                <w:rFonts w:cs="Arial"/>
                <w:lang w:eastAsia="en-US"/>
              </w:rPr>
            </w:pPr>
            <w:r w:rsidRPr="00F9303E">
              <w:rPr>
                <w:rFonts w:cs="Arial"/>
                <w:lang w:eastAsia="en-US"/>
              </w:rPr>
              <w:lastRenderedPageBreak/>
              <w:t xml:space="preserve">All </w:t>
            </w:r>
            <w:r w:rsidRPr="00F9303E">
              <w:rPr>
                <w:rFonts w:cs="Arial"/>
                <w:b/>
                <w:bCs/>
                <w:lang w:eastAsia="en-US"/>
              </w:rPr>
              <w:t>new starters</w:t>
            </w:r>
            <w:r w:rsidRPr="00F9303E">
              <w:rPr>
                <w:rFonts w:cs="Arial"/>
                <w:lang w:eastAsia="en-US"/>
              </w:rPr>
              <w:t xml:space="preserve"> receive a welcome from the Chief Executive on their first day at LTHT who emphasises the importance of The Leeds Way and the value to be Fair is brought alive through sharing of experiences and encouraging all colleagues to take accountability and stretch their comfort zone, consciously and proactively removing blind spots we all have as human beings.</w:t>
            </w:r>
          </w:p>
          <w:p w14:paraId="12FD89EC" w14:textId="77777777" w:rsidR="00D3238F" w:rsidRPr="00F9303E" w:rsidRDefault="00D3238F" w:rsidP="0052604B">
            <w:pPr>
              <w:spacing w:line="276" w:lineRule="auto"/>
              <w:rPr>
                <w:rFonts w:cs="Arial"/>
                <w:lang w:eastAsia="en-US"/>
              </w:rPr>
            </w:pPr>
            <w:r w:rsidRPr="00F9303E">
              <w:rPr>
                <w:rFonts w:cs="Arial"/>
                <w:lang w:eastAsia="en-US"/>
              </w:rPr>
              <w:t xml:space="preserve">Reciprocal Mentoring and Staff Network </w:t>
            </w:r>
            <w:r w:rsidRPr="00F9303E">
              <w:rPr>
                <w:rFonts w:cs="Arial"/>
                <w:b/>
                <w:bCs/>
                <w:lang w:eastAsia="en-US"/>
              </w:rPr>
              <w:t>Executive Sponsors</w:t>
            </w:r>
            <w:r w:rsidRPr="00F9303E">
              <w:rPr>
                <w:rFonts w:cs="Arial"/>
                <w:lang w:eastAsia="en-US"/>
              </w:rPr>
              <w:t xml:space="preserve"> provide Board Members and system leaders with the opportunity to visibly show their commitment to EDI and to broaden their understanding.</w:t>
            </w:r>
          </w:p>
          <w:p w14:paraId="23A0ECC4" w14:textId="77777777" w:rsidR="00D3238F" w:rsidRPr="00F9303E" w:rsidRDefault="00D3238F" w:rsidP="0052604B">
            <w:pPr>
              <w:spacing w:before="0" w:after="0" w:line="256" w:lineRule="auto"/>
              <w:contextualSpacing/>
              <w:rPr>
                <w:rFonts w:eastAsia="Calibri" w:cs="Arial"/>
                <w:lang w:eastAsia="en-US"/>
              </w:rPr>
            </w:pPr>
            <w:r w:rsidRPr="00F9303E">
              <w:rPr>
                <w:rFonts w:eastAsia="Calibri" w:cs="Arial"/>
                <w:lang w:eastAsia="en-US"/>
              </w:rPr>
              <w:t xml:space="preserve">Opportunities for colleagues to navigate good </w:t>
            </w:r>
            <w:r w:rsidRPr="00F9303E">
              <w:rPr>
                <w:rFonts w:eastAsia="Calibri" w:cs="Arial"/>
                <w:b/>
                <w:bCs/>
                <w:lang w:eastAsia="en-US"/>
              </w:rPr>
              <w:t>people management fundamentals</w:t>
            </w:r>
            <w:r w:rsidRPr="00F9303E">
              <w:rPr>
                <w:rFonts w:eastAsia="Calibri" w:cs="Arial"/>
                <w:lang w:eastAsia="en-US"/>
              </w:rPr>
              <w:t xml:space="preserve"> have been created, where behaviours are addressed and challenged in line with the Leeds Way Values including:</w:t>
            </w:r>
          </w:p>
          <w:p w14:paraId="6FA7E05C" w14:textId="77777777" w:rsidR="00D3238F" w:rsidRPr="00F9303E" w:rsidRDefault="00D3238F" w:rsidP="0052604B">
            <w:pPr>
              <w:spacing w:before="0" w:after="0" w:line="256" w:lineRule="auto"/>
              <w:contextualSpacing/>
              <w:rPr>
                <w:rFonts w:eastAsia="Calibri" w:cs="Arial"/>
                <w:lang w:eastAsia="en-US"/>
              </w:rPr>
            </w:pPr>
          </w:p>
          <w:p w14:paraId="16571C5D" w14:textId="77777777" w:rsidR="00D3238F" w:rsidRPr="00F9303E" w:rsidRDefault="00D3238F" w:rsidP="00D3238F">
            <w:pPr>
              <w:numPr>
                <w:ilvl w:val="0"/>
                <w:numId w:val="24"/>
              </w:numPr>
              <w:spacing w:line="256" w:lineRule="auto"/>
              <w:contextualSpacing/>
              <w:jc w:val="left"/>
              <w:rPr>
                <w:rFonts w:eastAsia="Calibri" w:cs="Arial"/>
                <w:lang w:eastAsia="en-US"/>
              </w:rPr>
            </w:pPr>
            <w:r w:rsidRPr="00F9303E">
              <w:rPr>
                <w:rFonts w:eastAsia="Calibri" w:cs="Arial"/>
                <w:lang w:eastAsia="en-US"/>
              </w:rPr>
              <w:t>Management Fundamentals Toolkit</w:t>
            </w:r>
          </w:p>
          <w:p w14:paraId="26E7E7D7" w14:textId="77777777" w:rsidR="00D3238F" w:rsidRPr="00F9303E" w:rsidRDefault="00D3238F" w:rsidP="00D3238F">
            <w:pPr>
              <w:numPr>
                <w:ilvl w:val="0"/>
                <w:numId w:val="24"/>
              </w:numPr>
              <w:spacing w:line="256" w:lineRule="auto"/>
              <w:contextualSpacing/>
              <w:jc w:val="left"/>
              <w:rPr>
                <w:rFonts w:eastAsia="Calibri" w:cs="Arial"/>
                <w:lang w:eastAsia="en-US"/>
              </w:rPr>
            </w:pPr>
            <w:r w:rsidRPr="00F9303E">
              <w:rPr>
                <w:rFonts w:eastAsia="Calibri" w:cs="Arial"/>
                <w:lang w:eastAsia="en-US"/>
              </w:rPr>
              <w:t>Kindness and Civility Toolkit</w:t>
            </w:r>
          </w:p>
          <w:p w14:paraId="29B5E498" w14:textId="77777777" w:rsidR="00D3238F" w:rsidRPr="00F9303E" w:rsidRDefault="00D3238F" w:rsidP="00D3238F">
            <w:pPr>
              <w:numPr>
                <w:ilvl w:val="0"/>
                <w:numId w:val="24"/>
              </w:numPr>
              <w:spacing w:line="256" w:lineRule="auto"/>
              <w:contextualSpacing/>
              <w:jc w:val="left"/>
              <w:rPr>
                <w:rFonts w:eastAsia="Calibri" w:cs="Arial"/>
                <w:lang w:eastAsia="en-US"/>
              </w:rPr>
            </w:pPr>
            <w:r w:rsidRPr="00F9303E">
              <w:rPr>
                <w:rFonts w:eastAsia="Calibri" w:cs="Arial"/>
                <w:lang w:eastAsia="en-US"/>
              </w:rPr>
              <w:t xml:space="preserve">Health &amp; Wellbeing Conversations </w:t>
            </w:r>
          </w:p>
          <w:p w14:paraId="420F6B9E" w14:textId="77777777" w:rsidR="00D3238F" w:rsidRPr="00F9303E" w:rsidRDefault="00D3238F" w:rsidP="00D3238F">
            <w:pPr>
              <w:numPr>
                <w:ilvl w:val="0"/>
                <w:numId w:val="24"/>
              </w:numPr>
              <w:spacing w:line="256" w:lineRule="auto"/>
              <w:contextualSpacing/>
              <w:jc w:val="left"/>
              <w:rPr>
                <w:rFonts w:ascii="Calibri" w:eastAsia="Calibri" w:hAnsi="Calibri"/>
                <w:sz w:val="28"/>
                <w:szCs w:val="28"/>
                <w:lang w:eastAsia="en-US"/>
              </w:rPr>
            </w:pPr>
            <w:r w:rsidRPr="00F9303E">
              <w:rPr>
                <w:rFonts w:eastAsia="Calibri" w:cs="Arial"/>
                <w:lang w:eastAsia="en-US"/>
              </w:rPr>
              <w:t xml:space="preserve">Inclusive Conversations </w:t>
            </w:r>
          </w:p>
          <w:p w14:paraId="64A0626A" w14:textId="77777777" w:rsidR="00D3238F" w:rsidRPr="00F9303E" w:rsidRDefault="00D3238F" w:rsidP="00D3238F">
            <w:pPr>
              <w:numPr>
                <w:ilvl w:val="0"/>
                <w:numId w:val="24"/>
              </w:numPr>
              <w:spacing w:line="256" w:lineRule="auto"/>
              <w:contextualSpacing/>
              <w:jc w:val="left"/>
              <w:rPr>
                <w:rFonts w:ascii="Calibri" w:eastAsia="Calibri" w:hAnsi="Calibri"/>
                <w:sz w:val="28"/>
                <w:szCs w:val="28"/>
                <w:lang w:eastAsia="en-US"/>
              </w:rPr>
            </w:pPr>
            <w:r w:rsidRPr="00F9303E">
              <w:rPr>
                <w:rFonts w:eastAsia="Calibri"/>
                <w:lang w:eastAsia="en-US"/>
              </w:rPr>
              <w:t xml:space="preserve">Inclusive Recruitment </w:t>
            </w:r>
          </w:p>
          <w:p w14:paraId="77EC6A6D" w14:textId="77777777" w:rsidR="00D3238F" w:rsidRPr="00F9303E" w:rsidRDefault="00D3238F" w:rsidP="00D3238F">
            <w:pPr>
              <w:numPr>
                <w:ilvl w:val="0"/>
                <w:numId w:val="24"/>
              </w:numPr>
              <w:spacing w:before="0" w:after="0" w:line="256" w:lineRule="auto"/>
              <w:contextualSpacing/>
              <w:jc w:val="left"/>
              <w:rPr>
                <w:lang w:eastAsia="en-US"/>
              </w:rPr>
            </w:pPr>
            <w:r w:rsidRPr="00F9303E">
              <w:rPr>
                <w:rFonts w:cs="Arial"/>
                <w:lang w:eastAsia="en-US"/>
              </w:rPr>
              <w:t>Positive Team Culture</w:t>
            </w:r>
          </w:p>
          <w:p w14:paraId="43BBC358" w14:textId="77777777" w:rsidR="00D3238F" w:rsidRPr="00F9303E" w:rsidRDefault="00D3238F" w:rsidP="0052604B">
            <w:pPr>
              <w:spacing w:line="276" w:lineRule="auto"/>
              <w:rPr>
                <w:lang w:eastAsia="en-US"/>
              </w:rPr>
            </w:pPr>
            <w:bookmarkStart w:id="0" w:name="_Hlk215470729"/>
            <w:r w:rsidRPr="00F9303E">
              <w:rPr>
                <w:lang w:eastAsia="en-US"/>
              </w:rPr>
              <w:t>As part of the development of a comprehensive Inclusion and Belonging Development Plan following the publishing of three external reviews on the 27</w:t>
            </w:r>
            <w:r w:rsidRPr="00F9303E">
              <w:rPr>
                <w:vertAlign w:val="superscript"/>
                <w:lang w:eastAsia="en-US"/>
              </w:rPr>
              <w:t>th</w:t>
            </w:r>
            <w:r w:rsidRPr="00F9303E">
              <w:rPr>
                <w:lang w:eastAsia="en-US"/>
              </w:rPr>
              <w:t xml:space="preserve"> November 2025 </w:t>
            </w:r>
            <w:hyperlink r:id="rId9" w:tgtFrame="_blank" w:history="1">
              <w:r w:rsidRPr="00F9303E">
                <w:rPr>
                  <w:rStyle w:val="Hyperlink"/>
                  <w:b/>
                  <w:bCs/>
                  <w:color w:val="auto"/>
                  <w:lang w:eastAsia="en-US"/>
                </w:rPr>
                <w:t xml:space="preserve">Corporate documents - Leeds Teaching Hospitals NHS Trust </w:t>
              </w:r>
              <w:r w:rsidRPr="00F9303E">
                <w:rPr>
                  <w:rStyle w:val="Hyperlink"/>
                  <w:color w:val="auto"/>
                  <w:lang w:eastAsia="en-US"/>
                </w:rPr>
                <w:t xml:space="preserve">the following are being considered as key future activity alongside our existing </w:t>
              </w:r>
              <w:r w:rsidRPr="00F9303E">
                <w:rPr>
                  <w:rStyle w:val="Hyperlink"/>
                  <w:b/>
                  <w:bCs/>
                  <w:color w:val="auto"/>
                  <w:lang w:eastAsia="en-US"/>
                </w:rPr>
                <w:t>EDI Metrics Report and EDI Action Plan:</w:t>
              </w:r>
            </w:hyperlink>
          </w:p>
          <w:p w14:paraId="1541E89A" w14:textId="77777777" w:rsidR="00D3238F" w:rsidRPr="00F9303E" w:rsidRDefault="00D3238F" w:rsidP="00D3238F">
            <w:pPr>
              <w:pStyle w:val="ListParagraph"/>
              <w:numPr>
                <w:ilvl w:val="0"/>
                <w:numId w:val="25"/>
              </w:numPr>
              <w:spacing w:line="276" w:lineRule="auto"/>
              <w:rPr>
                <w:lang w:eastAsia="en-US"/>
              </w:rPr>
            </w:pPr>
            <w:r w:rsidRPr="00F9303E">
              <w:rPr>
                <w:lang w:eastAsia="en-US"/>
              </w:rPr>
              <w:t>“The priorities of the EDI ambition / strategy not translating into practice</w:t>
            </w:r>
          </w:p>
          <w:p w14:paraId="1C85296C" w14:textId="77777777" w:rsidR="00D3238F" w:rsidRPr="00F9303E" w:rsidRDefault="00D3238F" w:rsidP="00D3238F">
            <w:pPr>
              <w:pStyle w:val="ListParagraph"/>
              <w:numPr>
                <w:ilvl w:val="0"/>
                <w:numId w:val="25"/>
              </w:numPr>
              <w:spacing w:line="276" w:lineRule="auto"/>
              <w:rPr>
                <w:lang w:eastAsia="en-US"/>
              </w:rPr>
            </w:pPr>
            <w:r w:rsidRPr="00F9303E">
              <w:rPr>
                <w:lang w:eastAsia="en-US"/>
              </w:rPr>
              <w:lastRenderedPageBreak/>
              <w:t xml:space="preserve">The need to translate high level, EDI objectives into practical improvements </w:t>
            </w:r>
          </w:p>
          <w:p w14:paraId="3B92E708" w14:textId="77777777" w:rsidR="00D3238F" w:rsidRPr="00F9303E" w:rsidRDefault="00D3238F" w:rsidP="00D3238F">
            <w:pPr>
              <w:pStyle w:val="ListParagraph"/>
              <w:numPr>
                <w:ilvl w:val="0"/>
                <w:numId w:val="25"/>
              </w:numPr>
              <w:spacing w:line="276" w:lineRule="auto"/>
              <w:rPr>
                <w:lang w:eastAsia="en-US"/>
              </w:rPr>
            </w:pPr>
            <w:r w:rsidRPr="00F9303E">
              <w:rPr>
                <w:lang w:eastAsia="en-US"/>
              </w:rPr>
              <w:t xml:space="preserve">A view that there is limited transparency in decision-making </w:t>
            </w:r>
          </w:p>
          <w:p w14:paraId="0DB5ECBC" w14:textId="77777777" w:rsidR="00D3238F" w:rsidRPr="00F9303E" w:rsidRDefault="00D3238F" w:rsidP="00D3238F">
            <w:pPr>
              <w:pStyle w:val="ListParagraph"/>
              <w:numPr>
                <w:ilvl w:val="0"/>
                <w:numId w:val="25"/>
              </w:numPr>
              <w:spacing w:line="276" w:lineRule="auto"/>
              <w:rPr>
                <w:lang w:eastAsia="en-US"/>
              </w:rPr>
            </w:pPr>
            <w:r w:rsidRPr="00F9303E">
              <w:rPr>
                <w:lang w:eastAsia="en-US"/>
              </w:rPr>
              <w:t>Limited communication on changes to management described as limited</w:t>
            </w:r>
            <w:bookmarkEnd w:id="0"/>
          </w:p>
          <w:p w14:paraId="17479F13" w14:textId="77777777" w:rsidR="00D3238F" w:rsidRPr="00F9303E" w:rsidRDefault="00D3238F" w:rsidP="00D3238F">
            <w:pPr>
              <w:pStyle w:val="ListParagraph"/>
              <w:numPr>
                <w:ilvl w:val="0"/>
                <w:numId w:val="25"/>
              </w:numPr>
              <w:spacing w:line="276" w:lineRule="auto"/>
              <w:rPr>
                <w:lang w:eastAsia="en-US"/>
              </w:rPr>
            </w:pPr>
            <w:r w:rsidRPr="00F9303E">
              <w:rPr>
                <w:lang w:eastAsia="en-US"/>
              </w:rPr>
              <w:t>The willingness of the Board and other leaders to listen to feedback</w:t>
            </w:r>
          </w:p>
          <w:p w14:paraId="31AE46EA" w14:textId="77777777" w:rsidR="00D3238F" w:rsidRPr="00F9303E" w:rsidRDefault="00D3238F" w:rsidP="00D3238F">
            <w:pPr>
              <w:pStyle w:val="ListParagraph"/>
              <w:numPr>
                <w:ilvl w:val="0"/>
                <w:numId w:val="25"/>
              </w:numPr>
              <w:spacing w:line="276" w:lineRule="auto"/>
              <w:rPr>
                <w:lang w:eastAsia="en-US"/>
              </w:rPr>
            </w:pPr>
            <w:r w:rsidRPr="00F9303E">
              <w:rPr>
                <w:lang w:eastAsia="en-US"/>
              </w:rPr>
              <w:t>Greater diversity needed at Board level”</w:t>
            </w:r>
          </w:p>
        </w:tc>
        <w:tc>
          <w:tcPr>
            <w:tcW w:w="1560" w:type="dxa"/>
            <w:tcBorders>
              <w:top w:val="single" w:sz="4" w:space="0" w:color="000000"/>
              <w:left w:val="single" w:sz="4" w:space="0" w:color="000000"/>
              <w:bottom w:val="single" w:sz="4" w:space="0" w:color="000000"/>
              <w:right w:val="single" w:sz="4" w:space="0" w:color="000000"/>
            </w:tcBorders>
            <w:hideMark/>
          </w:tcPr>
          <w:p w14:paraId="05E33C87" w14:textId="77777777" w:rsidR="00D3238F" w:rsidRPr="00F9303E" w:rsidRDefault="00D3238F" w:rsidP="0052604B">
            <w:pPr>
              <w:spacing w:line="276" w:lineRule="auto"/>
              <w:jc w:val="center"/>
              <w:rPr>
                <w:rFonts w:cs="Arial"/>
                <w:b/>
                <w:sz w:val="28"/>
                <w:szCs w:val="28"/>
                <w:lang w:eastAsia="en-US"/>
              </w:rPr>
            </w:pPr>
            <w:r w:rsidRPr="00F9303E">
              <w:rPr>
                <w:rFonts w:cs="Arial"/>
                <w:b/>
                <w:sz w:val="28"/>
                <w:szCs w:val="28"/>
                <w:lang w:eastAsia="en-US"/>
              </w:rPr>
              <w:lastRenderedPageBreak/>
              <w:t>1</w:t>
            </w:r>
          </w:p>
          <w:p w14:paraId="7995BF63" w14:textId="77777777" w:rsidR="00D3238F" w:rsidRPr="00F9303E" w:rsidRDefault="00D3238F" w:rsidP="0052604B">
            <w:pPr>
              <w:spacing w:line="276" w:lineRule="auto"/>
              <w:jc w:val="center"/>
              <w:rPr>
                <w:rFonts w:cs="Arial"/>
                <w:b/>
                <w:sz w:val="28"/>
                <w:szCs w:val="28"/>
                <w:lang w:eastAsia="en-US"/>
              </w:rPr>
            </w:pPr>
            <w:r w:rsidRPr="00F9303E">
              <w:rPr>
                <w:rFonts w:eastAsia="Calibri"/>
                <w:b/>
                <w:lang w:eastAsia="en-US"/>
              </w:rPr>
              <w:t>Developing</w:t>
            </w:r>
          </w:p>
        </w:tc>
        <w:tc>
          <w:tcPr>
            <w:tcW w:w="1417" w:type="dxa"/>
            <w:tcBorders>
              <w:top w:val="single" w:sz="4" w:space="0" w:color="000000"/>
              <w:left w:val="single" w:sz="4" w:space="0" w:color="000000"/>
              <w:bottom w:val="single" w:sz="4" w:space="0" w:color="000000"/>
              <w:right w:val="single" w:sz="4" w:space="0" w:color="000000"/>
            </w:tcBorders>
          </w:tcPr>
          <w:p w14:paraId="00DC2996" w14:textId="77777777" w:rsidR="00D3238F" w:rsidRPr="00F9303E" w:rsidRDefault="00D3238F" w:rsidP="0052604B">
            <w:pPr>
              <w:spacing w:line="276" w:lineRule="auto"/>
              <w:jc w:val="center"/>
              <w:rPr>
                <w:rFonts w:cs="Arial"/>
                <w:b/>
                <w:szCs w:val="22"/>
                <w:lang w:eastAsia="en-US"/>
              </w:rPr>
            </w:pPr>
            <w:r w:rsidRPr="00F9303E">
              <w:rPr>
                <w:rFonts w:cs="Arial"/>
                <w:b/>
                <w:szCs w:val="22"/>
                <w:lang w:eastAsia="en-US"/>
              </w:rPr>
              <w:t xml:space="preserve">Suzanne Dunkley, Chief People Officer  </w:t>
            </w:r>
          </w:p>
        </w:tc>
      </w:tr>
    </w:tbl>
    <w:p w14:paraId="66E683CE" w14:textId="77777777" w:rsidR="00440154" w:rsidRPr="00F9303E" w:rsidRDefault="00440154" w:rsidP="00440154">
      <w:pPr>
        <w:jc w:val="center"/>
        <w:rPr>
          <w:rFonts w:cs="Arial"/>
          <w:b/>
          <w:sz w:val="28"/>
          <w:szCs w:val="28"/>
        </w:rPr>
      </w:pPr>
    </w:p>
    <w:sectPr w:rsidR="00440154" w:rsidRPr="00F9303E" w:rsidSect="00C10958">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BE4B" w14:textId="77777777" w:rsidR="005233B8" w:rsidRDefault="005233B8" w:rsidP="005233B8">
      <w:pPr>
        <w:spacing w:before="0" w:after="0"/>
      </w:pPr>
      <w:r>
        <w:separator/>
      </w:r>
    </w:p>
  </w:endnote>
  <w:endnote w:type="continuationSeparator" w:id="0">
    <w:p w14:paraId="3FE23BAA" w14:textId="77777777" w:rsidR="005233B8" w:rsidRDefault="005233B8" w:rsidP="005233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E899C" w14:textId="77777777" w:rsidR="005233B8" w:rsidRDefault="005233B8" w:rsidP="005233B8">
      <w:pPr>
        <w:spacing w:before="0" w:after="0"/>
      </w:pPr>
      <w:r>
        <w:separator/>
      </w:r>
    </w:p>
  </w:footnote>
  <w:footnote w:type="continuationSeparator" w:id="0">
    <w:p w14:paraId="1DA319F4" w14:textId="77777777" w:rsidR="005233B8" w:rsidRDefault="005233B8" w:rsidP="005233B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0258" w14:textId="63A39D5F" w:rsidR="005233B8" w:rsidRDefault="005233B8">
    <w:pPr>
      <w:pStyle w:val="Header"/>
    </w:pPr>
  </w:p>
  <w:p w14:paraId="19DB32A8" w14:textId="77777777" w:rsidR="005233B8" w:rsidRDefault="00523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A2F"/>
    <w:multiLevelType w:val="hybridMultilevel"/>
    <w:tmpl w:val="1EC85080"/>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ED08DD"/>
    <w:multiLevelType w:val="hybridMultilevel"/>
    <w:tmpl w:val="8DAC737A"/>
    <w:lvl w:ilvl="0" w:tplc="7766F42E">
      <w:start w:val="1"/>
      <w:numFmt w:val="bullet"/>
      <w:lvlText w:val="•"/>
      <w:lvlJc w:val="left"/>
      <w:pPr>
        <w:tabs>
          <w:tab w:val="num" w:pos="720"/>
        </w:tabs>
        <w:ind w:left="720" w:hanging="360"/>
      </w:pPr>
      <w:rPr>
        <w:rFonts w:ascii="Arial" w:hAnsi="Arial" w:hint="default"/>
      </w:rPr>
    </w:lvl>
    <w:lvl w:ilvl="1" w:tplc="307C551E" w:tentative="1">
      <w:start w:val="1"/>
      <w:numFmt w:val="bullet"/>
      <w:lvlText w:val="•"/>
      <w:lvlJc w:val="left"/>
      <w:pPr>
        <w:tabs>
          <w:tab w:val="num" w:pos="1440"/>
        </w:tabs>
        <w:ind w:left="1440" w:hanging="360"/>
      </w:pPr>
      <w:rPr>
        <w:rFonts w:ascii="Arial" w:hAnsi="Arial" w:hint="default"/>
      </w:rPr>
    </w:lvl>
    <w:lvl w:ilvl="2" w:tplc="C988FC06" w:tentative="1">
      <w:start w:val="1"/>
      <w:numFmt w:val="bullet"/>
      <w:lvlText w:val="•"/>
      <w:lvlJc w:val="left"/>
      <w:pPr>
        <w:tabs>
          <w:tab w:val="num" w:pos="2160"/>
        </w:tabs>
        <w:ind w:left="2160" w:hanging="360"/>
      </w:pPr>
      <w:rPr>
        <w:rFonts w:ascii="Arial" w:hAnsi="Arial" w:hint="default"/>
      </w:rPr>
    </w:lvl>
    <w:lvl w:ilvl="3" w:tplc="15862FCC" w:tentative="1">
      <w:start w:val="1"/>
      <w:numFmt w:val="bullet"/>
      <w:lvlText w:val="•"/>
      <w:lvlJc w:val="left"/>
      <w:pPr>
        <w:tabs>
          <w:tab w:val="num" w:pos="2880"/>
        </w:tabs>
        <w:ind w:left="2880" w:hanging="360"/>
      </w:pPr>
      <w:rPr>
        <w:rFonts w:ascii="Arial" w:hAnsi="Arial" w:hint="default"/>
      </w:rPr>
    </w:lvl>
    <w:lvl w:ilvl="4" w:tplc="1D968E52" w:tentative="1">
      <w:start w:val="1"/>
      <w:numFmt w:val="bullet"/>
      <w:lvlText w:val="•"/>
      <w:lvlJc w:val="left"/>
      <w:pPr>
        <w:tabs>
          <w:tab w:val="num" w:pos="3600"/>
        </w:tabs>
        <w:ind w:left="3600" w:hanging="360"/>
      </w:pPr>
      <w:rPr>
        <w:rFonts w:ascii="Arial" w:hAnsi="Arial" w:hint="default"/>
      </w:rPr>
    </w:lvl>
    <w:lvl w:ilvl="5" w:tplc="5164F434" w:tentative="1">
      <w:start w:val="1"/>
      <w:numFmt w:val="bullet"/>
      <w:lvlText w:val="•"/>
      <w:lvlJc w:val="left"/>
      <w:pPr>
        <w:tabs>
          <w:tab w:val="num" w:pos="4320"/>
        </w:tabs>
        <w:ind w:left="4320" w:hanging="360"/>
      </w:pPr>
      <w:rPr>
        <w:rFonts w:ascii="Arial" w:hAnsi="Arial" w:hint="default"/>
      </w:rPr>
    </w:lvl>
    <w:lvl w:ilvl="6" w:tplc="106EA256" w:tentative="1">
      <w:start w:val="1"/>
      <w:numFmt w:val="bullet"/>
      <w:lvlText w:val="•"/>
      <w:lvlJc w:val="left"/>
      <w:pPr>
        <w:tabs>
          <w:tab w:val="num" w:pos="5040"/>
        </w:tabs>
        <w:ind w:left="5040" w:hanging="360"/>
      </w:pPr>
      <w:rPr>
        <w:rFonts w:ascii="Arial" w:hAnsi="Arial" w:hint="default"/>
      </w:rPr>
    </w:lvl>
    <w:lvl w:ilvl="7" w:tplc="6FFCAA6A" w:tentative="1">
      <w:start w:val="1"/>
      <w:numFmt w:val="bullet"/>
      <w:lvlText w:val="•"/>
      <w:lvlJc w:val="left"/>
      <w:pPr>
        <w:tabs>
          <w:tab w:val="num" w:pos="5760"/>
        </w:tabs>
        <w:ind w:left="5760" w:hanging="360"/>
      </w:pPr>
      <w:rPr>
        <w:rFonts w:ascii="Arial" w:hAnsi="Arial" w:hint="default"/>
      </w:rPr>
    </w:lvl>
    <w:lvl w:ilvl="8" w:tplc="2EF00F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504C7D"/>
    <w:multiLevelType w:val="hybridMultilevel"/>
    <w:tmpl w:val="1DB88EA0"/>
    <w:lvl w:ilvl="0" w:tplc="EAD6B18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754C2A"/>
    <w:multiLevelType w:val="hybridMultilevel"/>
    <w:tmpl w:val="007ABCD0"/>
    <w:lvl w:ilvl="0" w:tplc="C7E0714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8F1066"/>
    <w:multiLevelType w:val="hybridMultilevel"/>
    <w:tmpl w:val="EDE05650"/>
    <w:lvl w:ilvl="0" w:tplc="590A6E60">
      <w:start w:val="1"/>
      <w:numFmt w:val="bullet"/>
      <w:lvlText w:val="•"/>
      <w:lvlJc w:val="left"/>
      <w:pPr>
        <w:tabs>
          <w:tab w:val="num" w:pos="720"/>
        </w:tabs>
        <w:ind w:left="720" w:hanging="360"/>
      </w:pPr>
      <w:rPr>
        <w:rFonts w:ascii="Arial" w:hAnsi="Arial" w:hint="default"/>
      </w:rPr>
    </w:lvl>
    <w:lvl w:ilvl="1" w:tplc="CD9EC4C8" w:tentative="1">
      <w:start w:val="1"/>
      <w:numFmt w:val="bullet"/>
      <w:lvlText w:val="•"/>
      <w:lvlJc w:val="left"/>
      <w:pPr>
        <w:tabs>
          <w:tab w:val="num" w:pos="1440"/>
        </w:tabs>
        <w:ind w:left="1440" w:hanging="360"/>
      </w:pPr>
      <w:rPr>
        <w:rFonts w:ascii="Arial" w:hAnsi="Arial" w:hint="default"/>
      </w:rPr>
    </w:lvl>
    <w:lvl w:ilvl="2" w:tplc="CB34072C" w:tentative="1">
      <w:start w:val="1"/>
      <w:numFmt w:val="bullet"/>
      <w:lvlText w:val="•"/>
      <w:lvlJc w:val="left"/>
      <w:pPr>
        <w:tabs>
          <w:tab w:val="num" w:pos="2160"/>
        </w:tabs>
        <w:ind w:left="2160" w:hanging="360"/>
      </w:pPr>
      <w:rPr>
        <w:rFonts w:ascii="Arial" w:hAnsi="Arial" w:hint="default"/>
      </w:rPr>
    </w:lvl>
    <w:lvl w:ilvl="3" w:tplc="5D5293A0" w:tentative="1">
      <w:start w:val="1"/>
      <w:numFmt w:val="bullet"/>
      <w:lvlText w:val="•"/>
      <w:lvlJc w:val="left"/>
      <w:pPr>
        <w:tabs>
          <w:tab w:val="num" w:pos="2880"/>
        </w:tabs>
        <w:ind w:left="2880" w:hanging="360"/>
      </w:pPr>
      <w:rPr>
        <w:rFonts w:ascii="Arial" w:hAnsi="Arial" w:hint="default"/>
      </w:rPr>
    </w:lvl>
    <w:lvl w:ilvl="4" w:tplc="E916A5AE" w:tentative="1">
      <w:start w:val="1"/>
      <w:numFmt w:val="bullet"/>
      <w:lvlText w:val="•"/>
      <w:lvlJc w:val="left"/>
      <w:pPr>
        <w:tabs>
          <w:tab w:val="num" w:pos="3600"/>
        </w:tabs>
        <w:ind w:left="3600" w:hanging="360"/>
      </w:pPr>
      <w:rPr>
        <w:rFonts w:ascii="Arial" w:hAnsi="Arial" w:hint="default"/>
      </w:rPr>
    </w:lvl>
    <w:lvl w:ilvl="5" w:tplc="93662410" w:tentative="1">
      <w:start w:val="1"/>
      <w:numFmt w:val="bullet"/>
      <w:lvlText w:val="•"/>
      <w:lvlJc w:val="left"/>
      <w:pPr>
        <w:tabs>
          <w:tab w:val="num" w:pos="4320"/>
        </w:tabs>
        <w:ind w:left="4320" w:hanging="360"/>
      </w:pPr>
      <w:rPr>
        <w:rFonts w:ascii="Arial" w:hAnsi="Arial" w:hint="default"/>
      </w:rPr>
    </w:lvl>
    <w:lvl w:ilvl="6" w:tplc="E5464478" w:tentative="1">
      <w:start w:val="1"/>
      <w:numFmt w:val="bullet"/>
      <w:lvlText w:val="•"/>
      <w:lvlJc w:val="left"/>
      <w:pPr>
        <w:tabs>
          <w:tab w:val="num" w:pos="5040"/>
        </w:tabs>
        <w:ind w:left="5040" w:hanging="360"/>
      </w:pPr>
      <w:rPr>
        <w:rFonts w:ascii="Arial" w:hAnsi="Arial" w:hint="default"/>
      </w:rPr>
    </w:lvl>
    <w:lvl w:ilvl="7" w:tplc="1812D120" w:tentative="1">
      <w:start w:val="1"/>
      <w:numFmt w:val="bullet"/>
      <w:lvlText w:val="•"/>
      <w:lvlJc w:val="left"/>
      <w:pPr>
        <w:tabs>
          <w:tab w:val="num" w:pos="5760"/>
        </w:tabs>
        <w:ind w:left="5760" w:hanging="360"/>
      </w:pPr>
      <w:rPr>
        <w:rFonts w:ascii="Arial" w:hAnsi="Arial" w:hint="default"/>
      </w:rPr>
    </w:lvl>
    <w:lvl w:ilvl="8" w:tplc="7924E4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15405C"/>
    <w:multiLevelType w:val="hybridMultilevel"/>
    <w:tmpl w:val="F9E8F5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8F74954"/>
    <w:multiLevelType w:val="hybridMultilevel"/>
    <w:tmpl w:val="A12E13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E6E7078"/>
    <w:multiLevelType w:val="hybridMultilevel"/>
    <w:tmpl w:val="21D426D6"/>
    <w:lvl w:ilvl="0" w:tplc="C7E0714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8538F4"/>
    <w:multiLevelType w:val="hybridMultilevel"/>
    <w:tmpl w:val="29CA9B6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02923BC"/>
    <w:multiLevelType w:val="hybridMultilevel"/>
    <w:tmpl w:val="DF288916"/>
    <w:lvl w:ilvl="0" w:tplc="C7E0714A">
      <w:start w:val="1"/>
      <w:numFmt w:val="bullet"/>
      <w:lvlText w:val="•"/>
      <w:lvlJc w:val="left"/>
      <w:pPr>
        <w:tabs>
          <w:tab w:val="num" w:pos="720"/>
        </w:tabs>
        <w:ind w:left="720" w:hanging="360"/>
      </w:pPr>
      <w:rPr>
        <w:rFonts w:ascii="Arial" w:hAnsi="Arial" w:hint="default"/>
      </w:rPr>
    </w:lvl>
    <w:lvl w:ilvl="1" w:tplc="7C44B8CE" w:tentative="1">
      <w:start w:val="1"/>
      <w:numFmt w:val="bullet"/>
      <w:lvlText w:val="•"/>
      <w:lvlJc w:val="left"/>
      <w:pPr>
        <w:tabs>
          <w:tab w:val="num" w:pos="1440"/>
        </w:tabs>
        <w:ind w:left="1440" w:hanging="360"/>
      </w:pPr>
      <w:rPr>
        <w:rFonts w:ascii="Arial" w:hAnsi="Arial" w:hint="default"/>
      </w:rPr>
    </w:lvl>
    <w:lvl w:ilvl="2" w:tplc="2624AED4" w:tentative="1">
      <w:start w:val="1"/>
      <w:numFmt w:val="bullet"/>
      <w:lvlText w:val="•"/>
      <w:lvlJc w:val="left"/>
      <w:pPr>
        <w:tabs>
          <w:tab w:val="num" w:pos="2160"/>
        </w:tabs>
        <w:ind w:left="2160" w:hanging="360"/>
      </w:pPr>
      <w:rPr>
        <w:rFonts w:ascii="Arial" w:hAnsi="Arial" w:hint="default"/>
      </w:rPr>
    </w:lvl>
    <w:lvl w:ilvl="3" w:tplc="9F12032E" w:tentative="1">
      <w:start w:val="1"/>
      <w:numFmt w:val="bullet"/>
      <w:lvlText w:val="•"/>
      <w:lvlJc w:val="left"/>
      <w:pPr>
        <w:tabs>
          <w:tab w:val="num" w:pos="2880"/>
        </w:tabs>
        <w:ind w:left="2880" w:hanging="360"/>
      </w:pPr>
      <w:rPr>
        <w:rFonts w:ascii="Arial" w:hAnsi="Arial" w:hint="default"/>
      </w:rPr>
    </w:lvl>
    <w:lvl w:ilvl="4" w:tplc="73D2DCFC" w:tentative="1">
      <w:start w:val="1"/>
      <w:numFmt w:val="bullet"/>
      <w:lvlText w:val="•"/>
      <w:lvlJc w:val="left"/>
      <w:pPr>
        <w:tabs>
          <w:tab w:val="num" w:pos="3600"/>
        </w:tabs>
        <w:ind w:left="3600" w:hanging="360"/>
      </w:pPr>
      <w:rPr>
        <w:rFonts w:ascii="Arial" w:hAnsi="Arial" w:hint="default"/>
      </w:rPr>
    </w:lvl>
    <w:lvl w:ilvl="5" w:tplc="304A0C0C" w:tentative="1">
      <w:start w:val="1"/>
      <w:numFmt w:val="bullet"/>
      <w:lvlText w:val="•"/>
      <w:lvlJc w:val="left"/>
      <w:pPr>
        <w:tabs>
          <w:tab w:val="num" w:pos="4320"/>
        </w:tabs>
        <w:ind w:left="4320" w:hanging="360"/>
      </w:pPr>
      <w:rPr>
        <w:rFonts w:ascii="Arial" w:hAnsi="Arial" w:hint="default"/>
      </w:rPr>
    </w:lvl>
    <w:lvl w:ilvl="6" w:tplc="A57271B4" w:tentative="1">
      <w:start w:val="1"/>
      <w:numFmt w:val="bullet"/>
      <w:lvlText w:val="•"/>
      <w:lvlJc w:val="left"/>
      <w:pPr>
        <w:tabs>
          <w:tab w:val="num" w:pos="5040"/>
        </w:tabs>
        <w:ind w:left="5040" w:hanging="360"/>
      </w:pPr>
      <w:rPr>
        <w:rFonts w:ascii="Arial" w:hAnsi="Arial" w:hint="default"/>
      </w:rPr>
    </w:lvl>
    <w:lvl w:ilvl="7" w:tplc="A7BA16EE" w:tentative="1">
      <w:start w:val="1"/>
      <w:numFmt w:val="bullet"/>
      <w:lvlText w:val="•"/>
      <w:lvlJc w:val="left"/>
      <w:pPr>
        <w:tabs>
          <w:tab w:val="num" w:pos="5760"/>
        </w:tabs>
        <w:ind w:left="5760" w:hanging="360"/>
      </w:pPr>
      <w:rPr>
        <w:rFonts w:ascii="Arial" w:hAnsi="Arial" w:hint="default"/>
      </w:rPr>
    </w:lvl>
    <w:lvl w:ilvl="8" w:tplc="1AD6F6A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AD03FCF"/>
    <w:multiLevelType w:val="hybridMultilevel"/>
    <w:tmpl w:val="0BB6A766"/>
    <w:lvl w:ilvl="0" w:tplc="A0882678">
      <w:start w:val="1"/>
      <w:numFmt w:val="decimal"/>
      <w:lvlText w:val="%1."/>
      <w:lvlJc w:val="left"/>
      <w:pPr>
        <w:tabs>
          <w:tab w:val="num" w:pos="720"/>
        </w:tabs>
        <w:ind w:left="720" w:hanging="360"/>
      </w:pPr>
      <w:rPr>
        <w:color w:val="auto"/>
      </w:rPr>
    </w:lvl>
    <w:lvl w:ilvl="1" w:tplc="4C2A48EE">
      <w:start w:val="1"/>
      <w:numFmt w:val="decimal"/>
      <w:lvlText w:val="%2."/>
      <w:lvlJc w:val="left"/>
      <w:pPr>
        <w:tabs>
          <w:tab w:val="num" w:pos="1440"/>
        </w:tabs>
        <w:ind w:left="1440" w:hanging="360"/>
      </w:pPr>
    </w:lvl>
    <w:lvl w:ilvl="2" w:tplc="2808232E">
      <w:start w:val="1"/>
      <w:numFmt w:val="decimal"/>
      <w:lvlText w:val="%3."/>
      <w:lvlJc w:val="left"/>
      <w:pPr>
        <w:tabs>
          <w:tab w:val="num" w:pos="2160"/>
        </w:tabs>
        <w:ind w:left="2160" w:hanging="360"/>
      </w:pPr>
    </w:lvl>
    <w:lvl w:ilvl="3" w:tplc="18C6EA8C">
      <w:start w:val="1"/>
      <w:numFmt w:val="decimal"/>
      <w:lvlText w:val="%4."/>
      <w:lvlJc w:val="left"/>
      <w:pPr>
        <w:tabs>
          <w:tab w:val="num" w:pos="2880"/>
        </w:tabs>
        <w:ind w:left="2880" w:hanging="360"/>
      </w:pPr>
    </w:lvl>
    <w:lvl w:ilvl="4" w:tplc="8648E83A">
      <w:start w:val="1"/>
      <w:numFmt w:val="decimal"/>
      <w:lvlText w:val="%5."/>
      <w:lvlJc w:val="left"/>
      <w:pPr>
        <w:tabs>
          <w:tab w:val="num" w:pos="3600"/>
        </w:tabs>
        <w:ind w:left="3600" w:hanging="360"/>
      </w:pPr>
    </w:lvl>
    <w:lvl w:ilvl="5" w:tplc="BAB674E8">
      <w:start w:val="1"/>
      <w:numFmt w:val="decimal"/>
      <w:lvlText w:val="%6."/>
      <w:lvlJc w:val="left"/>
      <w:pPr>
        <w:tabs>
          <w:tab w:val="num" w:pos="4320"/>
        </w:tabs>
        <w:ind w:left="4320" w:hanging="360"/>
      </w:pPr>
    </w:lvl>
    <w:lvl w:ilvl="6" w:tplc="5234EEA2">
      <w:start w:val="1"/>
      <w:numFmt w:val="decimal"/>
      <w:lvlText w:val="%7."/>
      <w:lvlJc w:val="left"/>
      <w:pPr>
        <w:tabs>
          <w:tab w:val="num" w:pos="5040"/>
        </w:tabs>
        <w:ind w:left="5040" w:hanging="360"/>
      </w:pPr>
    </w:lvl>
    <w:lvl w:ilvl="7" w:tplc="5F0EF3F8">
      <w:start w:val="1"/>
      <w:numFmt w:val="decimal"/>
      <w:lvlText w:val="%8."/>
      <w:lvlJc w:val="left"/>
      <w:pPr>
        <w:tabs>
          <w:tab w:val="num" w:pos="5760"/>
        </w:tabs>
        <w:ind w:left="5760" w:hanging="360"/>
      </w:pPr>
    </w:lvl>
    <w:lvl w:ilvl="8" w:tplc="FDEE3968">
      <w:start w:val="1"/>
      <w:numFmt w:val="decimal"/>
      <w:lvlText w:val="%9."/>
      <w:lvlJc w:val="left"/>
      <w:pPr>
        <w:tabs>
          <w:tab w:val="num" w:pos="6480"/>
        </w:tabs>
        <w:ind w:left="6480" w:hanging="360"/>
      </w:pPr>
    </w:lvl>
  </w:abstractNum>
  <w:abstractNum w:abstractNumId="11" w15:restartNumberingAfterBreak="0">
    <w:nsid w:val="5A942D59"/>
    <w:multiLevelType w:val="hybridMultilevel"/>
    <w:tmpl w:val="EA1AA152"/>
    <w:lvl w:ilvl="0" w:tplc="34A4C08C">
      <w:start w:val="1"/>
      <w:numFmt w:val="bullet"/>
      <w:lvlText w:val="•"/>
      <w:lvlJc w:val="left"/>
      <w:pPr>
        <w:tabs>
          <w:tab w:val="num" w:pos="720"/>
        </w:tabs>
        <w:ind w:left="720" w:hanging="360"/>
      </w:pPr>
      <w:rPr>
        <w:rFonts w:ascii="Arial" w:hAnsi="Arial" w:hint="default"/>
      </w:rPr>
    </w:lvl>
    <w:lvl w:ilvl="1" w:tplc="4FC47486" w:tentative="1">
      <w:start w:val="1"/>
      <w:numFmt w:val="bullet"/>
      <w:lvlText w:val="•"/>
      <w:lvlJc w:val="left"/>
      <w:pPr>
        <w:tabs>
          <w:tab w:val="num" w:pos="1440"/>
        </w:tabs>
        <w:ind w:left="1440" w:hanging="360"/>
      </w:pPr>
      <w:rPr>
        <w:rFonts w:ascii="Arial" w:hAnsi="Arial" w:hint="default"/>
      </w:rPr>
    </w:lvl>
    <w:lvl w:ilvl="2" w:tplc="C824BD78" w:tentative="1">
      <w:start w:val="1"/>
      <w:numFmt w:val="bullet"/>
      <w:lvlText w:val="•"/>
      <w:lvlJc w:val="left"/>
      <w:pPr>
        <w:tabs>
          <w:tab w:val="num" w:pos="2160"/>
        </w:tabs>
        <w:ind w:left="2160" w:hanging="360"/>
      </w:pPr>
      <w:rPr>
        <w:rFonts w:ascii="Arial" w:hAnsi="Arial" w:hint="default"/>
      </w:rPr>
    </w:lvl>
    <w:lvl w:ilvl="3" w:tplc="35067FE4" w:tentative="1">
      <w:start w:val="1"/>
      <w:numFmt w:val="bullet"/>
      <w:lvlText w:val="•"/>
      <w:lvlJc w:val="left"/>
      <w:pPr>
        <w:tabs>
          <w:tab w:val="num" w:pos="2880"/>
        </w:tabs>
        <w:ind w:left="2880" w:hanging="360"/>
      </w:pPr>
      <w:rPr>
        <w:rFonts w:ascii="Arial" w:hAnsi="Arial" w:hint="default"/>
      </w:rPr>
    </w:lvl>
    <w:lvl w:ilvl="4" w:tplc="C728F7C8" w:tentative="1">
      <w:start w:val="1"/>
      <w:numFmt w:val="bullet"/>
      <w:lvlText w:val="•"/>
      <w:lvlJc w:val="left"/>
      <w:pPr>
        <w:tabs>
          <w:tab w:val="num" w:pos="3600"/>
        </w:tabs>
        <w:ind w:left="3600" w:hanging="360"/>
      </w:pPr>
      <w:rPr>
        <w:rFonts w:ascii="Arial" w:hAnsi="Arial" w:hint="default"/>
      </w:rPr>
    </w:lvl>
    <w:lvl w:ilvl="5" w:tplc="5A8E4BF4" w:tentative="1">
      <w:start w:val="1"/>
      <w:numFmt w:val="bullet"/>
      <w:lvlText w:val="•"/>
      <w:lvlJc w:val="left"/>
      <w:pPr>
        <w:tabs>
          <w:tab w:val="num" w:pos="4320"/>
        </w:tabs>
        <w:ind w:left="4320" w:hanging="360"/>
      </w:pPr>
      <w:rPr>
        <w:rFonts w:ascii="Arial" w:hAnsi="Arial" w:hint="default"/>
      </w:rPr>
    </w:lvl>
    <w:lvl w:ilvl="6" w:tplc="3076A1BE" w:tentative="1">
      <w:start w:val="1"/>
      <w:numFmt w:val="bullet"/>
      <w:lvlText w:val="•"/>
      <w:lvlJc w:val="left"/>
      <w:pPr>
        <w:tabs>
          <w:tab w:val="num" w:pos="5040"/>
        </w:tabs>
        <w:ind w:left="5040" w:hanging="360"/>
      </w:pPr>
      <w:rPr>
        <w:rFonts w:ascii="Arial" w:hAnsi="Arial" w:hint="default"/>
      </w:rPr>
    </w:lvl>
    <w:lvl w:ilvl="7" w:tplc="671287DE" w:tentative="1">
      <w:start w:val="1"/>
      <w:numFmt w:val="bullet"/>
      <w:lvlText w:val="•"/>
      <w:lvlJc w:val="left"/>
      <w:pPr>
        <w:tabs>
          <w:tab w:val="num" w:pos="5760"/>
        </w:tabs>
        <w:ind w:left="5760" w:hanging="360"/>
      </w:pPr>
      <w:rPr>
        <w:rFonts w:ascii="Arial" w:hAnsi="Arial" w:hint="default"/>
      </w:rPr>
    </w:lvl>
    <w:lvl w:ilvl="8" w:tplc="E022389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886D6B"/>
    <w:multiLevelType w:val="hybridMultilevel"/>
    <w:tmpl w:val="D5E8E074"/>
    <w:lvl w:ilvl="0" w:tplc="7DC8095C">
      <w:start w:val="1"/>
      <w:numFmt w:val="bullet"/>
      <w:lvlText w:val="•"/>
      <w:lvlJc w:val="left"/>
      <w:pPr>
        <w:tabs>
          <w:tab w:val="num" w:pos="720"/>
        </w:tabs>
        <w:ind w:left="720" w:hanging="360"/>
      </w:pPr>
      <w:rPr>
        <w:rFonts w:ascii="Arial" w:hAnsi="Arial" w:hint="default"/>
      </w:rPr>
    </w:lvl>
    <w:lvl w:ilvl="1" w:tplc="873C9836" w:tentative="1">
      <w:start w:val="1"/>
      <w:numFmt w:val="bullet"/>
      <w:lvlText w:val="•"/>
      <w:lvlJc w:val="left"/>
      <w:pPr>
        <w:tabs>
          <w:tab w:val="num" w:pos="1440"/>
        </w:tabs>
        <w:ind w:left="1440" w:hanging="360"/>
      </w:pPr>
      <w:rPr>
        <w:rFonts w:ascii="Arial" w:hAnsi="Arial" w:hint="default"/>
      </w:rPr>
    </w:lvl>
    <w:lvl w:ilvl="2" w:tplc="BBC6362C" w:tentative="1">
      <w:start w:val="1"/>
      <w:numFmt w:val="bullet"/>
      <w:lvlText w:val="•"/>
      <w:lvlJc w:val="left"/>
      <w:pPr>
        <w:tabs>
          <w:tab w:val="num" w:pos="2160"/>
        </w:tabs>
        <w:ind w:left="2160" w:hanging="360"/>
      </w:pPr>
      <w:rPr>
        <w:rFonts w:ascii="Arial" w:hAnsi="Arial" w:hint="default"/>
      </w:rPr>
    </w:lvl>
    <w:lvl w:ilvl="3" w:tplc="832EE072" w:tentative="1">
      <w:start w:val="1"/>
      <w:numFmt w:val="bullet"/>
      <w:lvlText w:val="•"/>
      <w:lvlJc w:val="left"/>
      <w:pPr>
        <w:tabs>
          <w:tab w:val="num" w:pos="2880"/>
        </w:tabs>
        <w:ind w:left="2880" w:hanging="360"/>
      </w:pPr>
      <w:rPr>
        <w:rFonts w:ascii="Arial" w:hAnsi="Arial" w:hint="default"/>
      </w:rPr>
    </w:lvl>
    <w:lvl w:ilvl="4" w:tplc="16A899A4" w:tentative="1">
      <w:start w:val="1"/>
      <w:numFmt w:val="bullet"/>
      <w:lvlText w:val="•"/>
      <w:lvlJc w:val="left"/>
      <w:pPr>
        <w:tabs>
          <w:tab w:val="num" w:pos="3600"/>
        </w:tabs>
        <w:ind w:left="3600" w:hanging="360"/>
      </w:pPr>
      <w:rPr>
        <w:rFonts w:ascii="Arial" w:hAnsi="Arial" w:hint="default"/>
      </w:rPr>
    </w:lvl>
    <w:lvl w:ilvl="5" w:tplc="91E20168" w:tentative="1">
      <w:start w:val="1"/>
      <w:numFmt w:val="bullet"/>
      <w:lvlText w:val="•"/>
      <w:lvlJc w:val="left"/>
      <w:pPr>
        <w:tabs>
          <w:tab w:val="num" w:pos="4320"/>
        </w:tabs>
        <w:ind w:left="4320" w:hanging="360"/>
      </w:pPr>
      <w:rPr>
        <w:rFonts w:ascii="Arial" w:hAnsi="Arial" w:hint="default"/>
      </w:rPr>
    </w:lvl>
    <w:lvl w:ilvl="6" w:tplc="321CB2EE" w:tentative="1">
      <w:start w:val="1"/>
      <w:numFmt w:val="bullet"/>
      <w:lvlText w:val="•"/>
      <w:lvlJc w:val="left"/>
      <w:pPr>
        <w:tabs>
          <w:tab w:val="num" w:pos="5040"/>
        </w:tabs>
        <w:ind w:left="5040" w:hanging="360"/>
      </w:pPr>
      <w:rPr>
        <w:rFonts w:ascii="Arial" w:hAnsi="Arial" w:hint="default"/>
      </w:rPr>
    </w:lvl>
    <w:lvl w:ilvl="7" w:tplc="F2543632" w:tentative="1">
      <w:start w:val="1"/>
      <w:numFmt w:val="bullet"/>
      <w:lvlText w:val="•"/>
      <w:lvlJc w:val="left"/>
      <w:pPr>
        <w:tabs>
          <w:tab w:val="num" w:pos="5760"/>
        </w:tabs>
        <w:ind w:left="5760" w:hanging="360"/>
      </w:pPr>
      <w:rPr>
        <w:rFonts w:ascii="Arial" w:hAnsi="Arial" w:hint="default"/>
      </w:rPr>
    </w:lvl>
    <w:lvl w:ilvl="8" w:tplc="9FC82A9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F6D2910"/>
    <w:multiLevelType w:val="hybridMultilevel"/>
    <w:tmpl w:val="F574FC22"/>
    <w:lvl w:ilvl="0" w:tplc="68286830">
      <w:start w:val="1"/>
      <w:numFmt w:val="bullet"/>
      <w:lvlText w:val="•"/>
      <w:lvlJc w:val="left"/>
      <w:pPr>
        <w:tabs>
          <w:tab w:val="num" w:pos="720"/>
        </w:tabs>
        <w:ind w:left="720" w:hanging="360"/>
      </w:pPr>
      <w:rPr>
        <w:rFonts w:ascii="Arial" w:hAnsi="Arial" w:hint="default"/>
      </w:rPr>
    </w:lvl>
    <w:lvl w:ilvl="1" w:tplc="5CD83F2E" w:tentative="1">
      <w:start w:val="1"/>
      <w:numFmt w:val="bullet"/>
      <w:lvlText w:val="•"/>
      <w:lvlJc w:val="left"/>
      <w:pPr>
        <w:tabs>
          <w:tab w:val="num" w:pos="1440"/>
        </w:tabs>
        <w:ind w:left="1440" w:hanging="360"/>
      </w:pPr>
      <w:rPr>
        <w:rFonts w:ascii="Arial" w:hAnsi="Arial" w:hint="default"/>
      </w:rPr>
    </w:lvl>
    <w:lvl w:ilvl="2" w:tplc="39D88D88" w:tentative="1">
      <w:start w:val="1"/>
      <w:numFmt w:val="bullet"/>
      <w:lvlText w:val="•"/>
      <w:lvlJc w:val="left"/>
      <w:pPr>
        <w:tabs>
          <w:tab w:val="num" w:pos="2160"/>
        </w:tabs>
        <w:ind w:left="2160" w:hanging="360"/>
      </w:pPr>
      <w:rPr>
        <w:rFonts w:ascii="Arial" w:hAnsi="Arial" w:hint="default"/>
      </w:rPr>
    </w:lvl>
    <w:lvl w:ilvl="3" w:tplc="16668564" w:tentative="1">
      <w:start w:val="1"/>
      <w:numFmt w:val="bullet"/>
      <w:lvlText w:val="•"/>
      <w:lvlJc w:val="left"/>
      <w:pPr>
        <w:tabs>
          <w:tab w:val="num" w:pos="2880"/>
        </w:tabs>
        <w:ind w:left="2880" w:hanging="360"/>
      </w:pPr>
      <w:rPr>
        <w:rFonts w:ascii="Arial" w:hAnsi="Arial" w:hint="default"/>
      </w:rPr>
    </w:lvl>
    <w:lvl w:ilvl="4" w:tplc="C0AE6BF6" w:tentative="1">
      <w:start w:val="1"/>
      <w:numFmt w:val="bullet"/>
      <w:lvlText w:val="•"/>
      <w:lvlJc w:val="left"/>
      <w:pPr>
        <w:tabs>
          <w:tab w:val="num" w:pos="3600"/>
        </w:tabs>
        <w:ind w:left="3600" w:hanging="360"/>
      </w:pPr>
      <w:rPr>
        <w:rFonts w:ascii="Arial" w:hAnsi="Arial" w:hint="default"/>
      </w:rPr>
    </w:lvl>
    <w:lvl w:ilvl="5" w:tplc="162CFF3C" w:tentative="1">
      <w:start w:val="1"/>
      <w:numFmt w:val="bullet"/>
      <w:lvlText w:val="•"/>
      <w:lvlJc w:val="left"/>
      <w:pPr>
        <w:tabs>
          <w:tab w:val="num" w:pos="4320"/>
        </w:tabs>
        <w:ind w:left="4320" w:hanging="360"/>
      </w:pPr>
      <w:rPr>
        <w:rFonts w:ascii="Arial" w:hAnsi="Arial" w:hint="default"/>
      </w:rPr>
    </w:lvl>
    <w:lvl w:ilvl="6" w:tplc="39C0013C" w:tentative="1">
      <w:start w:val="1"/>
      <w:numFmt w:val="bullet"/>
      <w:lvlText w:val="•"/>
      <w:lvlJc w:val="left"/>
      <w:pPr>
        <w:tabs>
          <w:tab w:val="num" w:pos="5040"/>
        </w:tabs>
        <w:ind w:left="5040" w:hanging="360"/>
      </w:pPr>
      <w:rPr>
        <w:rFonts w:ascii="Arial" w:hAnsi="Arial" w:hint="default"/>
      </w:rPr>
    </w:lvl>
    <w:lvl w:ilvl="7" w:tplc="9D3C8EF0" w:tentative="1">
      <w:start w:val="1"/>
      <w:numFmt w:val="bullet"/>
      <w:lvlText w:val="•"/>
      <w:lvlJc w:val="left"/>
      <w:pPr>
        <w:tabs>
          <w:tab w:val="num" w:pos="5760"/>
        </w:tabs>
        <w:ind w:left="5760" w:hanging="360"/>
      </w:pPr>
      <w:rPr>
        <w:rFonts w:ascii="Arial" w:hAnsi="Arial" w:hint="default"/>
      </w:rPr>
    </w:lvl>
    <w:lvl w:ilvl="8" w:tplc="39DE5AF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7F867BF"/>
    <w:multiLevelType w:val="hybridMultilevel"/>
    <w:tmpl w:val="8EC2531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8913F8B"/>
    <w:multiLevelType w:val="hybridMultilevel"/>
    <w:tmpl w:val="CC988EE8"/>
    <w:lvl w:ilvl="0" w:tplc="C6E0FCEE">
      <w:start w:val="1"/>
      <w:numFmt w:val="bullet"/>
      <w:lvlText w:val="•"/>
      <w:lvlJc w:val="left"/>
      <w:pPr>
        <w:tabs>
          <w:tab w:val="num" w:pos="720"/>
        </w:tabs>
        <w:ind w:left="720" w:hanging="360"/>
      </w:pPr>
      <w:rPr>
        <w:rFonts w:ascii="Arial" w:hAnsi="Arial" w:hint="default"/>
      </w:rPr>
    </w:lvl>
    <w:lvl w:ilvl="1" w:tplc="D14AB814" w:tentative="1">
      <w:start w:val="1"/>
      <w:numFmt w:val="bullet"/>
      <w:lvlText w:val="•"/>
      <w:lvlJc w:val="left"/>
      <w:pPr>
        <w:tabs>
          <w:tab w:val="num" w:pos="1440"/>
        </w:tabs>
        <w:ind w:left="1440" w:hanging="360"/>
      </w:pPr>
      <w:rPr>
        <w:rFonts w:ascii="Arial" w:hAnsi="Arial" w:hint="default"/>
      </w:rPr>
    </w:lvl>
    <w:lvl w:ilvl="2" w:tplc="7848C99C" w:tentative="1">
      <w:start w:val="1"/>
      <w:numFmt w:val="bullet"/>
      <w:lvlText w:val="•"/>
      <w:lvlJc w:val="left"/>
      <w:pPr>
        <w:tabs>
          <w:tab w:val="num" w:pos="2160"/>
        </w:tabs>
        <w:ind w:left="2160" w:hanging="360"/>
      </w:pPr>
      <w:rPr>
        <w:rFonts w:ascii="Arial" w:hAnsi="Arial" w:hint="default"/>
      </w:rPr>
    </w:lvl>
    <w:lvl w:ilvl="3" w:tplc="DF685384" w:tentative="1">
      <w:start w:val="1"/>
      <w:numFmt w:val="bullet"/>
      <w:lvlText w:val="•"/>
      <w:lvlJc w:val="left"/>
      <w:pPr>
        <w:tabs>
          <w:tab w:val="num" w:pos="2880"/>
        </w:tabs>
        <w:ind w:left="2880" w:hanging="360"/>
      </w:pPr>
      <w:rPr>
        <w:rFonts w:ascii="Arial" w:hAnsi="Arial" w:hint="default"/>
      </w:rPr>
    </w:lvl>
    <w:lvl w:ilvl="4" w:tplc="769492EE" w:tentative="1">
      <w:start w:val="1"/>
      <w:numFmt w:val="bullet"/>
      <w:lvlText w:val="•"/>
      <w:lvlJc w:val="left"/>
      <w:pPr>
        <w:tabs>
          <w:tab w:val="num" w:pos="3600"/>
        </w:tabs>
        <w:ind w:left="3600" w:hanging="360"/>
      </w:pPr>
      <w:rPr>
        <w:rFonts w:ascii="Arial" w:hAnsi="Arial" w:hint="default"/>
      </w:rPr>
    </w:lvl>
    <w:lvl w:ilvl="5" w:tplc="3970DCE8" w:tentative="1">
      <w:start w:val="1"/>
      <w:numFmt w:val="bullet"/>
      <w:lvlText w:val="•"/>
      <w:lvlJc w:val="left"/>
      <w:pPr>
        <w:tabs>
          <w:tab w:val="num" w:pos="4320"/>
        </w:tabs>
        <w:ind w:left="4320" w:hanging="360"/>
      </w:pPr>
      <w:rPr>
        <w:rFonts w:ascii="Arial" w:hAnsi="Arial" w:hint="default"/>
      </w:rPr>
    </w:lvl>
    <w:lvl w:ilvl="6" w:tplc="6FA21BAC" w:tentative="1">
      <w:start w:val="1"/>
      <w:numFmt w:val="bullet"/>
      <w:lvlText w:val="•"/>
      <w:lvlJc w:val="left"/>
      <w:pPr>
        <w:tabs>
          <w:tab w:val="num" w:pos="5040"/>
        </w:tabs>
        <w:ind w:left="5040" w:hanging="360"/>
      </w:pPr>
      <w:rPr>
        <w:rFonts w:ascii="Arial" w:hAnsi="Arial" w:hint="default"/>
      </w:rPr>
    </w:lvl>
    <w:lvl w:ilvl="7" w:tplc="D51ACD42" w:tentative="1">
      <w:start w:val="1"/>
      <w:numFmt w:val="bullet"/>
      <w:lvlText w:val="•"/>
      <w:lvlJc w:val="left"/>
      <w:pPr>
        <w:tabs>
          <w:tab w:val="num" w:pos="5760"/>
        </w:tabs>
        <w:ind w:left="5760" w:hanging="360"/>
      </w:pPr>
      <w:rPr>
        <w:rFonts w:ascii="Arial" w:hAnsi="Arial" w:hint="default"/>
      </w:rPr>
    </w:lvl>
    <w:lvl w:ilvl="8" w:tplc="EC0E5F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A355389"/>
    <w:multiLevelType w:val="hybridMultilevel"/>
    <w:tmpl w:val="FFDE7CBC"/>
    <w:lvl w:ilvl="0" w:tplc="590A6E6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4E0846"/>
    <w:multiLevelType w:val="hybridMultilevel"/>
    <w:tmpl w:val="2DC406E6"/>
    <w:lvl w:ilvl="0" w:tplc="C7E0714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096F04"/>
    <w:multiLevelType w:val="hybridMultilevel"/>
    <w:tmpl w:val="9BEADC86"/>
    <w:lvl w:ilvl="0" w:tplc="C7E0714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0110F7E"/>
    <w:multiLevelType w:val="hybridMultilevel"/>
    <w:tmpl w:val="198A4A26"/>
    <w:lvl w:ilvl="0" w:tplc="C7E0714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0D74E1"/>
    <w:multiLevelType w:val="hybridMultilevel"/>
    <w:tmpl w:val="3788B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6810658"/>
    <w:multiLevelType w:val="hybridMultilevel"/>
    <w:tmpl w:val="151E5D56"/>
    <w:lvl w:ilvl="0" w:tplc="409C1C68">
      <w:start w:val="1"/>
      <w:numFmt w:val="bullet"/>
      <w:lvlText w:val="•"/>
      <w:lvlJc w:val="left"/>
      <w:pPr>
        <w:tabs>
          <w:tab w:val="num" w:pos="720"/>
        </w:tabs>
        <w:ind w:left="720" w:hanging="360"/>
      </w:pPr>
      <w:rPr>
        <w:rFonts w:ascii="Arial" w:hAnsi="Arial" w:hint="default"/>
      </w:rPr>
    </w:lvl>
    <w:lvl w:ilvl="1" w:tplc="1966DC14" w:tentative="1">
      <w:start w:val="1"/>
      <w:numFmt w:val="bullet"/>
      <w:lvlText w:val="•"/>
      <w:lvlJc w:val="left"/>
      <w:pPr>
        <w:tabs>
          <w:tab w:val="num" w:pos="1440"/>
        </w:tabs>
        <w:ind w:left="1440" w:hanging="360"/>
      </w:pPr>
      <w:rPr>
        <w:rFonts w:ascii="Arial" w:hAnsi="Arial" w:hint="default"/>
      </w:rPr>
    </w:lvl>
    <w:lvl w:ilvl="2" w:tplc="9284628C" w:tentative="1">
      <w:start w:val="1"/>
      <w:numFmt w:val="bullet"/>
      <w:lvlText w:val="•"/>
      <w:lvlJc w:val="left"/>
      <w:pPr>
        <w:tabs>
          <w:tab w:val="num" w:pos="2160"/>
        </w:tabs>
        <w:ind w:left="2160" w:hanging="360"/>
      </w:pPr>
      <w:rPr>
        <w:rFonts w:ascii="Arial" w:hAnsi="Arial" w:hint="default"/>
      </w:rPr>
    </w:lvl>
    <w:lvl w:ilvl="3" w:tplc="03867F72" w:tentative="1">
      <w:start w:val="1"/>
      <w:numFmt w:val="bullet"/>
      <w:lvlText w:val="•"/>
      <w:lvlJc w:val="left"/>
      <w:pPr>
        <w:tabs>
          <w:tab w:val="num" w:pos="2880"/>
        </w:tabs>
        <w:ind w:left="2880" w:hanging="360"/>
      </w:pPr>
      <w:rPr>
        <w:rFonts w:ascii="Arial" w:hAnsi="Arial" w:hint="default"/>
      </w:rPr>
    </w:lvl>
    <w:lvl w:ilvl="4" w:tplc="9DA66828" w:tentative="1">
      <w:start w:val="1"/>
      <w:numFmt w:val="bullet"/>
      <w:lvlText w:val="•"/>
      <w:lvlJc w:val="left"/>
      <w:pPr>
        <w:tabs>
          <w:tab w:val="num" w:pos="3600"/>
        </w:tabs>
        <w:ind w:left="3600" w:hanging="360"/>
      </w:pPr>
      <w:rPr>
        <w:rFonts w:ascii="Arial" w:hAnsi="Arial" w:hint="default"/>
      </w:rPr>
    </w:lvl>
    <w:lvl w:ilvl="5" w:tplc="370A0D38" w:tentative="1">
      <w:start w:val="1"/>
      <w:numFmt w:val="bullet"/>
      <w:lvlText w:val="•"/>
      <w:lvlJc w:val="left"/>
      <w:pPr>
        <w:tabs>
          <w:tab w:val="num" w:pos="4320"/>
        </w:tabs>
        <w:ind w:left="4320" w:hanging="360"/>
      </w:pPr>
      <w:rPr>
        <w:rFonts w:ascii="Arial" w:hAnsi="Arial" w:hint="default"/>
      </w:rPr>
    </w:lvl>
    <w:lvl w:ilvl="6" w:tplc="7924BAEE" w:tentative="1">
      <w:start w:val="1"/>
      <w:numFmt w:val="bullet"/>
      <w:lvlText w:val="•"/>
      <w:lvlJc w:val="left"/>
      <w:pPr>
        <w:tabs>
          <w:tab w:val="num" w:pos="5040"/>
        </w:tabs>
        <w:ind w:left="5040" w:hanging="360"/>
      </w:pPr>
      <w:rPr>
        <w:rFonts w:ascii="Arial" w:hAnsi="Arial" w:hint="default"/>
      </w:rPr>
    </w:lvl>
    <w:lvl w:ilvl="7" w:tplc="BD421C28" w:tentative="1">
      <w:start w:val="1"/>
      <w:numFmt w:val="bullet"/>
      <w:lvlText w:val="•"/>
      <w:lvlJc w:val="left"/>
      <w:pPr>
        <w:tabs>
          <w:tab w:val="num" w:pos="5760"/>
        </w:tabs>
        <w:ind w:left="5760" w:hanging="360"/>
      </w:pPr>
      <w:rPr>
        <w:rFonts w:ascii="Arial" w:hAnsi="Arial" w:hint="default"/>
      </w:rPr>
    </w:lvl>
    <w:lvl w:ilvl="8" w:tplc="7CD8DE4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CEF287B"/>
    <w:multiLevelType w:val="hybridMultilevel"/>
    <w:tmpl w:val="84DECDA6"/>
    <w:lvl w:ilvl="0" w:tplc="590A6E6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1D1FA4"/>
    <w:multiLevelType w:val="hybridMultilevel"/>
    <w:tmpl w:val="09741C04"/>
    <w:lvl w:ilvl="0" w:tplc="39AA88C8">
      <w:start w:val="1"/>
      <w:numFmt w:val="bullet"/>
      <w:lvlText w:val="•"/>
      <w:lvlJc w:val="left"/>
      <w:pPr>
        <w:tabs>
          <w:tab w:val="num" w:pos="720"/>
        </w:tabs>
        <w:ind w:left="720" w:hanging="360"/>
      </w:pPr>
      <w:rPr>
        <w:rFonts w:ascii="Arial" w:hAnsi="Arial" w:hint="default"/>
      </w:rPr>
    </w:lvl>
    <w:lvl w:ilvl="1" w:tplc="DB2E0F3E" w:tentative="1">
      <w:start w:val="1"/>
      <w:numFmt w:val="bullet"/>
      <w:lvlText w:val="•"/>
      <w:lvlJc w:val="left"/>
      <w:pPr>
        <w:tabs>
          <w:tab w:val="num" w:pos="1440"/>
        </w:tabs>
        <w:ind w:left="1440" w:hanging="360"/>
      </w:pPr>
      <w:rPr>
        <w:rFonts w:ascii="Arial" w:hAnsi="Arial" w:hint="default"/>
      </w:rPr>
    </w:lvl>
    <w:lvl w:ilvl="2" w:tplc="1EE8ED3C" w:tentative="1">
      <w:start w:val="1"/>
      <w:numFmt w:val="bullet"/>
      <w:lvlText w:val="•"/>
      <w:lvlJc w:val="left"/>
      <w:pPr>
        <w:tabs>
          <w:tab w:val="num" w:pos="2160"/>
        </w:tabs>
        <w:ind w:left="2160" w:hanging="360"/>
      </w:pPr>
      <w:rPr>
        <w:rFonts w:ascii="Arial" w:hAnsi="Arial" w:hint="default"/>
      </w:rPr>
    </w:lvl>
    <w:lvl w:ilvl="3" w:tplc="B15ED022" w:tentative="1">
      <w:start w:val="1"/>
      <w:numFmt w:val="bullet"/>
      <w:lvlText w:val="•"/>
      <w:lvlJc w:val="left"/>
      <w:pPr>
        <w:tabs>
          <w:tab w:val="num" w:pos="2880"/>
        </w:tabs>
        <w:ind w:left="2880" w:hanging="360"/>
      </w:pPr>
      <w:rPr>
        <w:rFonts w:ascii="Arial" w:hAnsi="Arial" w:hint="default"/>
      </w:rPr>
    </w:lvl>
    <w:lvl w:ilvl="4" w:tplc="1E086736" w:tentative="1">
      <w:start w:val="1"/>
      <w:numFmt w:val="bullet"/>
      <w:lvlText w:val="•"/>
      <w:lvlJc w:val="left"/>
      <w:pPr>
        <w:tabs>
          <w:tab w:val="num" w:pos="3600"/>
        </w:tabs>
        <w:ind w:left="3600" w:hanging="360"/>
      </w:pPr>
      <w:rPr>
        <w:rFonts w:ascii="Arial" w:hAnsi="Arial" w:hint="default"/>
      </w:rPr>
    </w:lvl>
    <w:lvl w:ilvl="5" w:tplc="F59606C2" w:tentative="1">
      <w:start w:val="1"/>
      <w:numFmt w:val="bullet"/>
      <w:lvlText w:val="•"/>
      <w:lvlJc w:val="left"/>
      <w:pPr>
        <w:tabs>
          <w:tab w:val="num" w:pos="4320"/>
        </w:tabs>
        <w:ind w:left="4320" w:hanging="360"/>
      </w:pPr>
      <w:rPr>
        <w:rFonts w:ascii="Arial" w:hAnsi="Arial" w:hint="default"/>
      </w:rPr>
    </w:lvl>
    <w:lvl w:ilvl="6" w:tplc="7DACBC28" w:tentative="1">
      <w:start w:val="1"/>
      <w:numFmt w:val="bullet"/>
      <w:lvlText w:val="•"/>
      <w:lvlJc w:val="left"/>
      <w:pPr>
        <w:tabs>
          <w:tab w:val="num" w:pos="5040"/>
        </w:tabs>
        <w:ind w:left="5040" w:hanging="360"/>
      </w:pPr>
      <w:rPr>
        <w:rFonts w:ascii="Arial" w:hAnsi="Arial" w:hint="default"/>
      </w:rPr>
    </w:lvl>
    <w:lvl w:ilvl="7" w:tplc="03F0801E" w:tentative="1">
      <w:start w:val="1"/>
      <w:numFmt w:val="bullet"/>
      <w:lvlText w:val="•"/>
      <w:lvlJc w:val="left"/>
      <w:pPr>
        <w:tabs>
          <w:tab w:val="num" w:pos="5760"/>
        </w:tabs>
        <w:ind w:left="5760" w:hanging="360"/>
      </w:pPr>
      <w:rPr>
        <w:rFonts w:ascii="Arial" w:hAnsi="Arial" w:hint="default"/>
      </w:rPr>
    </w:lvl>
    <w:lvl w:ilvl="8" w:tplc="A548410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E972FC9"/>
    <w:multiLevelType w:val="hybridMultilevel"/>
    <w:tmpl w:val="1C5A2902"/>
    <w:lvl w:ilvl="0" w:tplc="C7E0714A">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1034964324">
    <w:abstractNumId w:val="3"/>
  </w:num>
  <w:num w:numId="2" w16cid:durableId="954941705">
    <w:abstractNumId w:val="17"/>
  </w:num>
  <w:num w:numId="3" w16cid:durableId="912273511">
    <w:abstractNumId w:val="22"/>
  </w:num>
  <w:num w:numId="4" w16cid:durableId="164633137">
    <w:abstractNumId w:val="15"/>
  </w:num>
  <w:num w:numId="5" w16cid:durableId="2012022978">
    <w:abstractNumId w:val="19"/>
  </w:num>
  <w:num w:numId="6" w16cid:durableId="670525881">
    <w:abstractNumId w:val="7"/>
  </w:num>
  <w:num w:numId="7" w16cid:durableId="516191936">
    <w:abstractNumId w:val="23"/>
  </w:num>
  <w:num w:numId="8" w16cid:durableId="92628438">
    <w:abstractNumId w:val="11"/>
  </w:num>
  <w:num w:numId="9" w16cid:durableId="505902048">
    <w:abstractNumId w:val="9"/>
  </w:num>
  <w:num w:numId="10" w16cid:durableId="1698123017">
    <w:abstractNumId w:val="1"/>
  </w:num>
  <w:num w:numId="11" w16cid:durableId="347218556">
    <w:abstractNumId w:val="12"/>
  </w:num>
  <w:num w:numId="12" w16cid:durableId="768309730">
    <w:abstractNumId w:val="13"/>
  </w:num>
  <w:num w:numId="13" w16cid:durableId="613682052">
    <w:abstractNumId w:val="4"/>
  </w:num>
  <w:num w:numId="14" w16cid:durableId="1704745434">
    <w:abstractNumId w:val="16"/>
  </w:num>
  <w:num w:numId="15" w16cid:durableId="1173837514">
    <w:abstractNumId w:val="21"/>
  </w:num>
  <w:num w:numId="16" w16cid:durableId="991984969">
    <w:abstractNumId w:val="24"/>
  </w:num>
  <w:num w:numId="17" w16cid:durableId="786506139">
    <w:abstractNumId w:val="18"/>
  </w:num>
  <w:num w:numId="18" w16cid:durableId="15189314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5397510">
    <w:abstractNumId w:val="8"/>
  </w:num>
  <w:num w:numId="20" w16cid:durableId="673731453">
    <w:abstractNumId w:val="14"/>
  </w:num>
  <w:num w:numId="21" w16cid:durableId="586035822">
    <w:abstractNumId w:val="2"/>
  </w:num>
  <w:num w:numId="22" w16cid:durableId="2020617876">
    <w:abstractNumId w:val="0"/>
    <w:lvlOverride w:ilvl="0">
      <w:startOverride w:val="1"/>
    </w:lvlOverride>
    <w:lvlOverride w:ilvl="1"/>
    <w:lvlOverride w:ilvl="2"/>
    <w:lvlOverride w:ilvl="3"/>
    <w:lvlOverride w:ilvl="4"/>
    <w:lvlOverride w:ilvl="5"/>
    <w:lvlOverride w:ilvl="6"/>
    <w:lvlOverride w:ilvl="7"/>
    <w:lvlOverride w:ilvl="8"/>
  </w:num>
  <w:num w:numId="23" w16cid:durableId="98113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9803493">
    <w:abstractNumId w:val="6"/>
  </w:num>
  <w:num w:numId="25" w16cid:durableId="18773108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52"/>
    <w:rsid w:val="0010194F"/>
    <w:rsid w:val="002B3862"/>
    <w:rsid w:val="00440154"/>
    <w:rsid w:val="004C168B"/>
    <w:rsid w:val="005233B8"/>
    <w:rsid w:val="005C0E52"/>
    <w:rsid w:val="00B37B50"/>
    <w:rsid w:val="00C10958"/>
    <w:rsid w:val="00CC3D30"/>
    <w:rsid w:val="00D07B06"/>
    <w:rsid w:val="00D3238F"/>
    <w:rsid w:val="00D7114B"/>
    <w:rsid w:val="00F930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9423"/>
  <w15:chartTrackingRefBased/>
  <w15:docId w15:val="{D5AFCDB3-D280-485D-8636-F5D22585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958"/>
    <w:pPr>
      <w:spacing w:before="200" w:after="200" w:line="240" w:lineRule="auto"/>
      <w:jc w:val="both"/>
    </w:pPr>
    <w:rPr>
      <w:rFonts w:ascii="Arial" w:eastAsia="Times New Roman" w:hAnsi="Arial" w:cs="Times New Roman"/>
      <w:kern w:val="0"/>
      <w:szCs w:val="24"/>
      <w:lang w:eastAsia="en-GB"/>
      <w14:ligatures w14:val="none"/>
    </w:rPr>
  </w:style>
  <w:style w:type="paragraph" w:styleId="Heading1">
    <w:name w:val="heading 1"/>
    <w:basedOn w:val="Normal"/>
    <w:next w:val="Normal"/>
    <w:link w:val="Heading1Char"/>
    <w:uiPriority w:val="9"/>
    <w:qFormat/>
    <w:rsid w:val="005C0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E52"/>
    <w:rPr>
      <w:rFonts w:eastAsiaTheme="majorEastAsia" w:cstheme="majorBidi"/>
      <w:color w:val="272727" w:themeColor="text1" w:themeTint="D8"/>
    </w:rPr>
  </w:style>
  <w:style w:type="paragraph" w:styleId="Title">
    <w:name w:val="Title"/>
    <w:basedOn w:val="Normal"/>
    <w:next w:val="Normal"/>
    <w:link w:val="TitleChar"/>
    <w:uiPriority w:val="10"/>
    <w:qFormat/>
    <w:rsid w:val="005C0E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E52"/>
    <w:pPr>
      <w:spacing w:before="160"/>
      <w:jc w:val="center"/>
    </w:pPr>
    <w:rPr>
      <w:i/>
      <w:iCs/>
      <w:color w:val="404040" w:themeColor="text1" w:themeTint="BF"/>
    </w:rPr>
  </w:style>
  <w:style w:type="character" w:customStyle="1" w:styleId="QuoteChar">
    <w:name w:val="Quote Char"/>
    <w:basedOn w:val="DefaultParagraphFont"/>
    <w:link w:val="Quote"/>
    <w:uiPriority w:val="29"/>
    <w:rsid w:val="005C0E52"/>
    <w:rPr>
      <w:i/>
      <w:iCs/>
      <w:color w:val="404040" w:themeColor="text1" w:themeTint="BF"/>
    </w:rPr>
  </w:style>
  <w:style w:type="paragraph" w:styleId="ListParagraph">
    <w:name w:val="List Paragraph"/>
    <w:basedOn w:val="Normal"/>
    <w:link w:val="ListParagraphChar"/>
    <w:uiPriority w:val="34"/>
    <w:qFormat/>
    <w:rsid w:val="005C0E52"/>
    <w:pPr>
      <w:ind w:left="720"/>
      <w:contextualSpacing/>
    </w:pPr>
  </w:style>
  <w:style w:type="character" w:styleId="IntenseEmphasis">
    <w:name w:val="Intense Emphasis"/>
    <w:basedOn w:val="DefaultParagraphFont"/>
    <w:uiPriority w:val="21"/>
    <w:qFormat/>
    <w:rsid w:val="005C0E52"/>
    <w:rPr>
      <w:i/>
      <w:iCs/>
      <w:color w:val="0F4761" w:themeColor="accent1" w:themeShade="BF"/>
    </w:rPr>
  </w:style>
  <w:style w:type="paragraph" w:styleId="IntenseQuote">
    <w:name w:val="Intense Quote"/>
    <w:basedOn w:val="Normal"/>
    <w:next w:val="Normal"/>
    <w:link w:val="IntenseQuoteChar"/>
    <w:uiPriority w:val="30"/>
    <w:qFormat/>
    <w:rsid w:val="005C0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E52"/>
    <w:rPr>
      <w:i/>
      <w:iCs/>
      <w:color w:val="0F4761" w:themeColor="accent1" w:themeShade="BF"/>
    </w:rPr>
  </w:style>
  <w:style w:type="character" w:styleId="IntenseReference">
    <w:name w:val="Intense Reference"/>
    <w:basedOn w:val="DefaultParagraphFont"/>
    <w:uiPriority w:val="32"/>
    <w:qFormat/>
    <w:rsid w:val="005C0E52"/>
    <w:rPr>
      <w:b/>
      <w:bCs/>
      <w:smallCaps/>
      <w:color w:val="0F4761" w:themeColor="accent1" w:themeShade="BF"/>
      <w:spacing w:val="5"/>
    </w:rPr>
  </w:style>
  <w:style w:type="character" w:customStyle="1" w:styleId="ListParagraphChar">
    <w:name w:val="List Paragraph Char"/>
    <w:link w:val="ListParagraph"/>
    <w:uiPriority w:val="34"/>
    <w:locked/>
    <w:rsid w:val="00C10958"/>
  </w:style>
  <w:style w:type="paragraph" w:styleId="Header">
    <w:name w:val="header"/>
    <w:basedOn w:val="Normal"/>
    <w:link w:val="HeaderChar"/>
    <w:uiPriority w:val="99"/>
    <w:unhideWhenUsed/>
    <w:rsid w:val="005233B8"/>
    <w:pPr>
      <w:tabs>
        <w:tab w:val="center" w:pos="4513"/>
        <w:tab w:val="right" w:pos="9026"/>
      </w:tabs>
      <w:spacing w:before="0" w:after="0"/>
    </w:pPr>
  </w:style>
  <w:style w:type="character" w:customStyle="1" w:styleId="HeaderChar">
    <w:name w:val="Header Char"/>
    <w:basedOn w:val="DefaultParagraphFont"/>
    <w:link w:val="Header"/>
    <w:uiPriority w:val="99"/>
    <w:rsid w:val="005233B8"/>
    <w:rPr>
      <w:rFonts w:ascii="Arial" w:eastAsia="Times New Roman" w:hAnsi="Arial" w:cs="Times New Roman"/>
      <w:kern w:val="0"/>
      <w:szCs w:val="24"/>
      <w:lang w:eastAsia="en-GB"/>
      <w14:ligatures w14:val="none"/>
    </w:rPr>
  </w:style>
  <w:style w:type="paragraph" w:styleId="Footer">
    <w:name w:val="footer"/>
    <w:basedOn w:val="Normal"/>
    <w:link w:val="FooterChar"/>
    <w:uiPriority w:val="99"/>
    <w:unhideWhenUsed/>
    <w:rsid w:val="005233B8"/>
    <w:pPr>
      <w:tabs>
        <w:tab w:val="center" w:pos="4513"/>
        <w:tab w:val="right" w:pos="9026"/>
      </w:tabs>
      <w:spacing w:before="0" w:after="0"/>
    </w:pPr>
  </w:style>
  <w:style w:type="character" w:customStyle="1" w:styleId="FooterChar">
    <w:name w:val="Footer Char"/>
    <w:basedOn w:val="DefaultParagraphFont"/>
    <w:link w:val="Footer"/>
    <w:uiPriority w:val="99"/>
    <w:rsid w:val="005233B8"/>
    <w:rPr>
      <w:rFonts w:ascii="Arial" w:eastAsia="Times New Roman" w:hAnsi="Arial" w:cs="Times New Roman"/>
      <w:kern w:val="0"/>
      <w:szCs w:val="24"/>
      <w:lang w:eastAsia="en-GB"/>
      <w14:ligatures w14:val="none"/>
    </w:rPr>
  </w:style>
  <w:style w:type="character" w:styleId="Hyperlink">
    <w:name w:val="Hyperlink"/>
    <w:basedOn w:val="DefaultParagraphFont"/>
    <w:uiPriority w:val="99"/>
    <w:unhideWhenUsed/>
    <w:rsid w:val="004C168B"/>
    <w:rPr>
      <w:color w:val="0000FF"/>
      <w:u w:val="single"/>
    </w:rPr>
  </w:style>
  <w:style w:type="paragraph" w:customStyle="1" w:styleId="xmsonormal">
    <w:name w:val="x_msonormal"/>
    <w:basedOn w:val="Normal"/>
    <w:rsid w:val="00440154"/>
    <w:pPr>
      <w:spacing w:before="100" w:beforeAutospacing="1" w:after="100" w:afterAutospacing="1"/>
      <w:jc w:val="left"/>
    </w:pPr>
    <w:rPr>
      <w:rFonts w:ascii="Times New Roman" w:hAnsi="Times New Roman"/>
      <w:sz w:val="24"/>
    </w:rPr>
  </w:style>
  <w:style w:type="paragraph" w:customStyle="1" w:styleId="elementtoproof">
    <w:name w:val="elementtoproof"/>
    <w:basedOn w:val="Normal"/>
    <w:rsid w:val="00440154"/>
    <w:pPr>
      <w:spacing w:before="100" w:beforeAutospacing="1" w:after="100" w:afterAutospacing="1"/>
      <w:jc w:val="left"/>
    </w:pPr>
    <w:rPr>
      <w:rFonts w:ascii="Aptos" w:eastAsia="Calibri" w:hAnsi="Aptos" w:cs="Apto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22/08/EDS-2022-ratings-and-score-card-guidance-v2.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edsth.nhs.uk/about/trust/equality-diversity/workforce-equality-diversity-and-in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Rachel (LEEDS TEACHING HOSPITALS NHS TRUST)</dc:creator>
  <cp:keywords/>
  <dc:description/>
  <cp:lastModifiedBy>SHEPHERD, Jane (LEEDS TEACHING HOSPITALS NHS TRUST)</cp:lastModifiedBy>
  <cp:revision>4</cp:revision>
  <dcterms:created xsi:type="dcterms:W3CDTF">2026-02-27T09:48:00Z</dcterms:created>
  <dcterms:modified xsi:type="dcterms:W3CDTF">2026-02-27T11:36:00Z</dcterms:modified>
</cp:coreProperties>
</file>