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C1272" w14:textId="77777777" w:rsidR="00360ADC" w:rsidRDefault="008C5310">
      <w:pPr>
        <w:spacing w:after="0" w:line="259" w:lineRule="auto"/>
        <w:ind w:left="0" w:firstLine="0"/>
      </w:pPr>
      <w:r>
        <w:rPr>
          <w:b/>
          <w:sz w:val="44"/>
        </w:rPr>
        <w:t xml:space="preserve">                    COMPETENCE TEST CENTRE </w:t>
      </w:r>
    </w:p>
    <w:p w14:paraId="4B3C63F9" w14:textId="77777777" w:rsidR="00360ADC" w:rsidRDefault="008C5310">
      <w:pPr>
        <w:spacing w:after="240" w:line="239" w:lineRule="auto"/>
        <w:ind w:left="0" w:right="2946" w:firstLine="0"/>
      </w:pPr>
      <w:r>
        <w:rPr>
          <w:i/>
        </w:rPr>
        <w:t xml:space="preserve">                                                      OSCE Examination Candidate Briefing </w:t>
      </w:r>
      <w:r>
        <w:t xml:space="preserve"> </w:t>
      </w:r>
    </w:p>
    <w:p w14:paraId="66D42903" w14:textId="77777777" w:rsidR="00360ADC" w:rsidRDefault="008C5310">
      <w:pPr>
        <w:ind w:left="-5"/>
      </w:pPr>
      <w:r>
        <w:t xml:space="preserve">In order to proceed with your OSCE exam, it </w:t>
      </w:r>
      <w:r>
        <w:t xml:space="preserve">is permitted that the following are adhered to: </w:t>
      </w:r>
    </w:p>
    <w:p w14:paraId="743644F5" w14:textId="77777777" w:rsidR="00360ADC" w:rsidRDefault="008C5310">
      <w:pPr>
        <w:pStyle w:val="Heading1"/>
        <w:ind w:left="-5"/>
      </w:pPr>
      <w:r>
        <w:t xml:space="preserve">Leeds Competence Test Centre Rules and Regulations -  </w:t>
      </w:r>
    </w:p>
    <w:p w14:paraId="61006848" w14:textId="77777777" w:rsidR="00360ADC" w:rsidRDefault="008C5310">
      <w:pPr>
        <w:ind w:left="-5"/>
      </w:pPr>
      <w:r>
        <w:t xml:space="preserve">The OSCE is a formal examination and candidates are required to behave appropriately and in accordance with university regulations and policies. </w:t>
      </w:r>
    </w:p>
    <w:p w14:paraId="67AD86F8" w14:textId="77777777" w:rsidR="00360ADC" w:rsidRDefault="008C5310">
      <w:pPr>
        <w:ind w:left="-5"/>
      </w:pPr>
      <w:r>
        <w:t xml:space="preserve">Candidates are already professional nurses, and they are expected to behave in a professional manner at all times while at Leeds Competence Test Centre. </w:t>
      </w:r>
    </w:p>
    <w:p w14:paraId="071FB8C1" w14:textId="77777777" w:rsidR="00360ADC" w:rsidRDefault="008C5310">
      <w:pPr>
        <w:ind w:left="-5"/>
      </w:pPr>
      <w:r>
        <w:t xml:space="preserve">All personal items must be placed in the small locker provided at the competence test centre. The competence test centre will take no responsibility for any lost, stolen, or misplaced items. Mobile phones, hand-held computers, personal digital assistants (PDAs), pagers, watches or any other electronic devices  </w:t>
      </w:r>
    </w:p>
    <w:p w14:paraId="66FF83BA" w14:textId="77777777" w:rsidR="00360ADC" w:rsidRDefault="008C5310">
      <w:pPr>
        <w:ind w:left="-5"/>
      </w:pPr>
      <w:r>
        <w:t xml:space="preserve">Unfortunately, we do not have room to allow friends or family, including children, to wait for you while you take the OSCE. Do not bring large suitcases to the assessment centre, as we have no storage space for anything other than small handbags/rucksacks. </w:t>
      </w:r>
    </w:p>
    <w:p w14:paraId="736D5893" w14:textId="77777777" w:rsidR="00360ADC" w:rsidRDefault="008C5310">
      <w:pPr>
        <w:pStyle w:val="Heading1"/>
        <w:ind w:left="-5"/>
      </w:pPr>
      <w:r>
        <w:rPr>
          <w:noProof/>
          <w:color w:val="000000"/>
          <w:sz w:val="22"/>
        </w:rPr>
        <mc:AlternateContent>
          <mc:Choice Requires="wpg">
            <w:drawing>
              <wp:anchor distT="0" distB="0" distL="114300" distR="114300" simplePos="0" relativeHeight="251658240" behindDoc="0" locked="0" layoutInCell="1" allowOverlap="1" wp14:anchorId="6A69D11F" wp14:editId="78887769">
                <wp:simplePos x="0" y="0"/>
                <wp:positionH relativeFrom="page">
                  <wp:posOffset>238125</wp:posOffset>
                </wp:positionH>
                <wp:positionV relativeFrom="page">
                  <wp:posOffset>5080</wp:posOffset>
                </wp:positionV>
                <wp:extent cx="1932940" cy="966470"/>
                <wp:effectExtent l="0" t="0" r="0" b="0"/>
                <wp:wrapTopAndBottom/>
                <wp:docPr id="1625" name="Group 1625"/>
                <wp:cNvGraphicFramePr/>
                <a:graphic xmlns:a="http://schemas.openxmlformats.org/drawingml/2006/main">
                  <a:graphicData uri="http://schemas.microsoft.com/office/word/2010/wordprocessingGroup">
                    <wpg:wgp>
                      <wpg:cNvGrpSpPr/>
                      <wpg:grpSpPr>
                        <a:xfrm>
                          <a:off x="0" y="0"/>
                          <a:ext cx="1932940" cy="966470"/>
                          <a:chOff x="0" y="0"/>
                          <a:chExt cx="1932940" cy="966470"/>
                        </a:xfrm>
                      </wpg:grpSpPr>
                      <wps:wsp>
                        <wps:cNvPr id="6" name="Rectangle 6"/>
                        <wps:cNvSpPr/>
                        <wps:spPr>
                          <a:xfrm>
                            <a:off x="676580" y="471931"/>
                            <a:ext cx="42144" cy="189937"/>
                          </a:xfrm>
                          <a:prstGeom prst="rect">
                            <a:avLst/>
                          </a:prstGeom>
                          <a:ln>
                            <a:noFill/>
                          </a:ln>
                        </wps:spPr>
                        <wps:txbx>
                          <w:txbxContent>
                            <w:p w14:paraId="6BF9DC45" w14:textId="77777777" w:rsidR="00360ADC" w:rsidRDefault="008C5310">
                              <w:pPr>
                                <w:spacing w:after="160" w:line="259" w:lineRule="auto"/>
                                <w:ind w:left="0" w:firstLine="0"/>
                              </w:pPr>
                              <w:r>
                                <w:rPr>
                                  <w:color w:val="000000"/>
                                </w:rPr>
                                <w:t xml:space="preserve"> </w:t>
                              </w:r>
                            </w:p>
                          </w:txbxContent>
                        </wps:txbx>
                        <wps:bodyPr horzOverflow="overflow" vert="horz" lIns="0" tIns="0" rIns="0" bIns="0" rtlCol="0">
                          <a:noAutofit/>
                        </wps:bodyPr>
                      </wps:wsp>
                      <wps:wsp>
                        <wps:cNvPr id="7" name="Rectangle 7"/>
                        <wps:cNvSpPr/>
                        <wps:spPr>
                          <a:xfrm>
                            <a:off x="676580" y="642619"/>
                            <a:ext cx="42144" cy="189937"/>
                          </a:xfrm>
                          <a:prstGeom prst="rect">
                            <a:avLst/>
                          </a:prstGeom>
                          <a:ln>
                            <a:noFill/>
                          </a:ln>
                        </wps:spPr>
                        <wps:txbx>
                          <w:txbxContent>
                            <w:p w14:paraId="4B970581" w14:textId="77777777" w:rsidR="00360ADC" w:rsidRDefault="008C5310">
                              <w:pPr>
                                <w:spacing w:after="160" w:line="259" w:lineRule="auto"/>
                                <w:ind w:left="0" w:firstLine="0"/>
                              </w:pPr>
                              <w:r>
                                <w:rPr>
                                  <w:color w:val="000000"/>
                                </w:rPr>
                                <w:t xml:space="preserve"> </w:t>
                              </w:r>
                            </w:p>
                          </w:txbxContent>
                        </wps:txbx>
                        <wps:bodyPr horzOverflow="overflow" vert="horz" lIns="0" tIns="0" rIns="0" bIns="0" rtlCol="0">
                          <a:noAutofit/>
                        </wps:bodyPr>
                      </wps:wsp>
                      <wps:wsp>
                        <wps:cNvPr id="8" name="Rectangle 8"/>
                        <wps:cNvSpPr/>
                        <wps:spPr>
                          <a:xfrm>
                            <a:off x="676580" y="813307"/>
                            <a:ext cx="42144" cy="189937"/>
                          </a:xfrm>
                          <a:prstGeom prst="rect">
                            <a:avLst/>
                          </a:prstGeom>
                          <a:ln>
                            <a:noFill/>
                          </a:ln>
                        </wps:spPr>
                        <wps:txbx>
                          <w:txbxContent>
                            <w:p w14:paraId="4F5AF4C9" w14:textId="77777777" w:rsidR="00360ADC" w:rsidRDefault="008C5310">
                              <w:pPr>
                                <w:spacing w:after="160" w:line="259" w:lineRule="auto"/>
                                <w:ind w:left="0" w:firstLine="0"/>
                              </w:pPr>
                              <w:r>
                                <w:rPr>
                                  <w:color w:val="000000"/>
                                </w:rPr>
                                <w:t xml:space="preserve"> </w:t>
                              </w:r>
                            </w:p>
                          </w:txbxContent>
                        </wps:txbx>
                        <wps:bodyPr horzOverflow="overflow" vert="horz" lIns="0" tIns="0" rIns="0" bIns="0" rtlCol="0">
                          <a:noAutofit/>
                        </wps:bodyPr>
                      </wps:wsp>
                      <pic:pic xmlns:pic="http://schemas.openxmlformats.org/drawingml/2006/picture">
                        <pic:nvPicPr>
                          <pic:cNvPr id="10" name="Picture 10"/>
                          <pic:cNvPicPr/>
                        </pic:nvPicPr>
                        <pic:blipFill>
                          <a:blip r:embed="rId5"/>
                          <a:stretch>
                            <a:fillRect/>
                          </a:stretch>
                        </pic:blipFill>
                        <pic:spPr>
                          <a:xfrm>
                            <a:off x="0" y="0"/>
                            <a:ext cx="1932940" cy="966470"/>
                          </a:xfrm>
                          <a:prstGeom prst="rect">
                            <a:avLst/>
                          </a:prstGeom>
                        </pic:spPr>
                      </pic:pic>
                    </wpg:wgp>
                  </a:graphicData>
                </a:graphic>
              </wp:anchor>
            </w:drawing>
          </mc:Choice>
          <mc:Fallback xmlns:a="http://schemas.openxmlformats.org/drawingml/2006/main">
            <w:pict>
              <v:group id="Group 1625" style="width:152.2pt;height:76.1pt;position:absolute;mso-position-horizontal-relative:page;mso-position-horizontal:absolute;margin-left:18.75pt;mso-position-vertical-relative:page;margin-top:0.400002pt;" coordsize="19329,9664">
                <v:rect id="Rectangle 6" style="position:absolute;width:421;height:1899;left:6765;top:4719;" filled="f" stroked="f">
                  <v:textbox inset="0,0,0,0">
                    <w:txbxContent>
                      <w:p>
                        <w:pPr>
                          <w:spacing w:before="0" w:after="160" w:line="259" w:lineRule="auto"/>
                          <w:ind w:left="0" w:firstLine="0"/>
                        </w:pPr>
                        <w:r>
                          <w:rPr>
                            <w:color w:val="000000"/>
                          </w:rPr>
                          <w:t xml:space="preserve"> </w:t>
                        </w:r>
                      </w:p>
                    </w:txbxContent>
                  </v:textbox>
                </v:rect>
                <v:rect id="Rectangle 7" style="position:absolute;width:421;height:1899;left:6765;top:6426;" filled="f" stroked="f">
                  <v:textbox inset="0,0,0,0">
                    <w:txbxContent>
                      <w:p>
                        <w:pPr>
                          <w:spacing w:before="0" w:after="160" w:line="259" w:lineRule="auto"/>
                          <w:ind w:left="0" w:firstLine="0"/>
                        </w:pPr>
                        <w:r>
                          <w:rPr>
                            <w:color w:val="000000"/>
                          </w:rPr>
                          <w:t xml:space="preserve"> </w:t>
                        </w:r>
                      </w:p>
                    </w:txbxContent>
                  </v:textbox>
                </v:rect>
                <v:rect id="Rectangle 8" style="position:absolute;width:421;height:1899;left:6765;top:8133;" filled="f" stroked="f">
                  <v:textbox inset="0,0,0,0">
                    <w:txbxContent>
                      <w:p>
                        <w:pPr>
                          <w:spacing w:before="0" w:after="160" w:line="259" w:lineRule="auto"/>
                          <w:ind w:left="0" w:firstLine="0"/>
                        </w:pPr>
                        <w:r>
                          <w:rPr>
                            <w:color w:val="000000"/>
                          </w:rPr>
                          <w:t xml:space="preserve"> </w:t>
                        </w:r>
                      </w:p>
                    </w:txbxContent>
                  </v:textbox>
                </v:rect>
                <v:shape id="Picture 10" style="position:absolute;width:19329;height:9664;left:0;top:0;" filled="f">
                  <v:imagedata r:id="rId6"/>
                </v:shape>
                <w10:wrap type="topAndBottom"/>
              </v:group>
            </w:pict>
          </mc:Fallback>
        </mc:AlternateContent>
      </w:r>
      <w:r>
        <w:rPr>
          <w:noProof/>
        </w:rPr>
        <w:drawing>
          <wp:anchor distT="0" distB="0" distL="114300" distR="114300" simplePos="0" relativeHeight="251659264" behindDoc="0" locked="0" layoutInCell="1" allowOverlap="0" wp14:anchorId="2659FF97" wp14:editId="65AF14DA">
            <wp:simplePos x="0" y="0"/>
            <wp:positionH relativeFrom="page">
              <wp:posOffset>6362700</wp:posOffset>
            </wp:positionH>
            <wp:positionV relativeFrom="page">
              <wp:posOffset>51435</wp:posOffset>
            </wp:positionV>
            <wp:extent cx="894080" cy="814070"/>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a:stretch>
                      <a:fillRect/>
                    </a:stretch>
                  </pic:blipFill>
                  <pic:spPr>
                    <a:xfrm>
                      <a:off x="0" y="0"/>
                      <a:ext cx="894080" cy="814070"/>
                    </a:xfrm>
                    <a:prstGeom prst="rect">
                      <a:avLst/>
                    </a:prstGeom>
                  </pic:spPr>
                </pic:pic>
              </a:graphicData>
            </a:graphic>
          </wp:anchor>
        </w:drawing>
      </w:r>
      <w:r>
        <w:t xml:space="preserve">Dress Code -  </w:t>
      </w:r>
    </w:p>
    <w:p w14:paraId="44EBEFB8" w14:textId="77777777" w:rsidR="00360ADC" w:rsidRDefault="008C5310">
      <w:pPr>
        <w:spacing w:after="0"/>
        <w:ind w:left="-5"/>
      </w:pPr>
      <w:r>
        <w:t xml:space="preserve">We require that you dress for the OSCE in a manner that is appropriate for a clinical environment.  </w:t>
      </w:r>
    </w:p>
    <w:p w14:paraId="2A584A79" w14:textId="77777777" w:rsidR="00360ADC" w:rsidRDefault="008C5310">
      <w:pPr>
        <w:spacing w:after="0" w:line="259" w:lineRule="auto"/>
        <w:ind w:left="0" w:firstLine="0"/>
      </w:pPr>
      <w:r>
        <w:t xml:space="preserve"> </w:t>
      </w:r>
    </w:p>
    <w:p w14:paraId="182DDBA0" w14:textId="77777777" w:rsidR="00360ADC" w:rsidRDefault="008C5310">
      <w:pPr>
        <w:spacing w:after="0"/>
        <w:ind w:left="-5"/>
      </w:pPr>
      <w:r>
        <w:t xml:space="preserve">All nurses must be dressed professionally, must maintain a high standard of infection control, and must ensure their own health and safety and that of their patients.  </w:t>
      </w:r>
    </w:p>
    <w:p w14:paraId="324F5088" w14:textId="77777777" w:rsidR="00360ADC" w:rsidRDefault="008C5310">
      <w:pPr>
        <w:spacing w:after="0" w:line="259" w:lineRule="auto"/>
        <w:ind w:left="0" w:firstLine="0"/>
      </w:pPr>
      <w:r>
        <w:t xml:space="preserve"> </w:t>
      </w:r>
    </w:p>
    <w:p w14:paraId="27D14F38" w14:textId="77777777" w:rsidR="00360ADC" w:rsidRDefault="008C5310">
      <w:pPr>
        <w:spacing w:after="0"/>
        <w:ind w:left="-5"/>
      </w:pPr>
      <w:r>
        <w:t xml:space="preserve">The guidelines below are based on the expected standards for pre-registration healthcare students at any UK university. They mirror the professional standards required of all healthcare professionals in the UK.  </w:t>
      </w:r>
    </w:p>
    <w:p w14:paraId="23D8DAB5" w14:textId="77777777" w:rsidR="00360ADC" w:rsidRDefault="008C5310">
      <w:pPr>
        <w:spacing w:after="0" w:line="259" w:lineRule="auto"/>
        <w:ind w:left="0" w:firstLine="0"/>
      </w:pPr>
      <w:r>
        <w:t xml:space="preserve"> </w:t>
      </w:r>
    </w:p>
    <w:p w14:paraId="514B108B" w14:textId="77777777" w:rsidR="00360ADC" w:rsidRDefault="008C5310">
      <w:pPr>
        <w:numPr>
          <w:ilvl w:val="0"/>
          <w:numId w:val="1"/>
        </w:numPr>
        <w:spacing w:after="0"/>
      </w:pPr>
      <w:r>
        <w:rPr>
          <w:b/>
        </w:rPr>
        <w:t xml:space="preserve">Clothing - </w:t>
      </w:r>
      <w:r>
        <w:t xml:space="preserve">Please dress as you would in clinical practice. In the UK, this is normally a clinical dress, tunic or polo shirt with smart trousers or scrubs. You must not wear jeans or shorts.  </w:t>
      </w:r>
    </w:p>
    <w:p w14:paraId="47C68694" w14:textId="77777777" w:rsidR="00360ADC" w:rsidRDefault="008C5310">
      <w:pPr>
        <w:spacing w:after="0" w:line="259" w:lineRule="auto"/>
        <w:ind w:left="0" w:firstLine="0"/>
      </w:pPr>
      <w:r>
        <w:t xml:space="preserve"> </w:t>
      </w:r>
    </w:p>
    <w:p w14:paraId="2625ACB1" w14:textId="77777777" w:rsidR="00360ADC" w:rsidRDefault="008C5310">
      <w:pPr>
        <w:numPr>
          <w:ilvl w:val="0"/>
          <w:numId w:val="1"/>
        </w:numPr>
        <w:spacing w:after="0"/>
      </w:pPr>
      <w:r>
        <w:rPr>
          <w:b/>
        </w:rPr>
        <w:t>Shoes -</w:t>
      </w:r>
      <w:r>
        <w:t xml:space="preserve"> Must be plain, flat, black and rubber-soled, enclosing the whole foot and not made of porous or absorbent material.  </w:t>
      </w:r>
    </w:p>
    <w:p w14:paraId="0E5EBC60" w14:textId="77777777" w:rsidR="00360ADC" w:rsidRDefault="008C5310">
      <w:pPr>
        <w:spacing w:after="0" w:line="259" w:lineRule="auto"/>
        <w:ind w:left="0" w:firstLine="0"/>
      </w:pPr>
      <w:r>
        <w:t xml:space="preserve"> </w:t>
      </w:r>
    </w:p>
    <w:p w14:paraId="636D5995" w14:textId="77777777" w:rsidR="00360ADC" w:rsidRDefault="008C5310">
      <w:pPr>
        <w:numPr>
          <w:ilvl w:val="0"/>
          <w:numId w:val="1"/>
        </w:numPr>
        <w:spacing w:after="0"/>
      </w:pPr>
      <w:r>
        <w:rPr>
          <w:b/>
        </w:rPr>
        <w:t xml:space="preserve">Fingernails - </w:t>
      </w:r>
      <w:r>
        <w:t xml:space="preserve">Must be kept short, unvarnished with no extensions or decoration. ToC 2021 Nursing OSCE information booklet V1.6 14  </w:t>
      </w:r>
    </w:p>
    <w:p w14:paraId="7512977F" w14:textId="77777777" w:rsidR="00360ADC" w:rsidRDefault="008C5310">
      <w:pPr>
        <w:spacing w:after="221" w:line="259" w:lineRule="auto"/>
        <w:ind w:left="0" w:firstLine="0"/>
      </w:pPr>
      <w:r>
        <w:rPr>
          <w:b/>
          <w:sz w:val="24"/>
        </w:rPr>
        <w:t xml:space="preserve"> </w:t>
      </w:r>
    </w:p>
    <w:p w14:paraId="654AD254" w14:textId="77777777" w:rsidR="00360ADC" w:rsidRDefault="008C5310">
      <w:pPr>
        <w:spacing w:after="219" w:line="259" w:lineRule="auto"/>
        <w:ind w:left="0" w:firstLine="0"/>
      </w:pPr>
      <w:r>
        <w:rPr>
          <w:b/>
          <w:sz w:val="24"/>
        </w:rPr>
        <w:t xml:space="preserve"> </w:t>
      </w:r>
    </w:p>
    <w:p w14:paraId="0273CFA3" w14:textId="77777777" w:rsidR="00360ADC" w:rsidRDefault="008C5310">
      <w:pPr>
        <w:spacing w:after="221" w:line="259" w:lineRule="auto"/>
        <w:ind w:left="0" w:firstLine="0"/>
      </w:pPr>
      <w:r>
        <w:rPr>
          <w:b/>
          <w:sz w:val="24"/>
        </w:rPr>
        <w:t xml:space="preserve"> </w:t>
      </w:r>
    </w:p>
    <w:p w14:paraId="2FF16201" w14:textId="77777777" w:rsidR="00360ADC" w:rsidRDefault="008C5310">
      <w:pPr>
        <w:spacing w:after="0" w:line="259" w:lineRule="auto"/>
        <w:ind w:left="0" w:firstLine="0"/>
      </w:pPr>
      <w:r>
        <w:rPr>
          <w:b/>
          <w:sz w:val="24"/>
        </w:rPr>
        <w:lastRenderedPageBreak/>
        <w:t xml:space="preserve"> </w:t>
      </w:r>
    </w:p>
    <w:p w14:paraId="5A498646" w14:textId="77777777" w:rsidR="00360ADC" w:rsidRDefault="008C5310">
      <w:pPr>
        <w:pStyle w:val="Heading1"/>
        <w:ind w:left="-5"/>
      </w:pPr>
      <w:r>
        <w:t xml:space="preserve">Taking the OSCE - </w:t>
      </w:r>
    </w:p>
    <w:p w14:paraId="51B107F7" w14:textId="77777777" w:rsidR="00360ADC" w:rsidRDefault="008C5310">
      <w:pPr>
        <w:ind w:left="-5"/>
      </w:pPr>
      <w:r>
        <w:t>As a registered nurse</w:t>
      </w:r>
      <w:r>
        <w:t xml:space="preserve">, you are bound by NMC (2018) ‘The Code’ 14. Any cheating or misconduct during the OSCE or breaching the examination’s confidentiality may bring your profession into </w:t>
      </w:r>
      <w:r>
        <w:t xml:space="preserve">disrepute and may raise doubts about your fitness to practise.  </w:t>
      </w:r>
    </w:p>
    <w:p w14:paraId="0F8B7516" w14:textId="77777777" w:rsidR="00360ADC" w:rsidRDefault="008C5310">
      <w:pPr>
        <w:ind w:left="-5"/>
      </w:pPr>
      <w:r>
        <w:t xml:space="preserve">You must not seek help, or attempt to seek help, from any other party during the OSCE. This includes in person or by phone, text, messaging, email or any form of social media. You must not disclose information about the OSCEs to, or discuss with, anyone, including instructors. This includes posting or discussing the scenarios or skills on the internet or on any form of social media.  </w:t>
      </w:r>
    </w:p>
    <w:p w14:paraId="7417851C" w14:textId="77777777" w:rsidR="00360ADC" w:rsidRDefault="008C5310">
      <w:pPr>
        <w:numPr>
          <w:ilvl w:val="0"/>
          <w:numId w:val="2"/>
        </w:numPr>
        <w:ind w:hanging="161"/>
      </w:pPr>
      <w:r>
        <w:t>You must not take or attempt to take the OSC</w:t>
      </w:r>
      <w:r>
        <w:t xml:space="preserve">E for anyone else.  </w:t>
      </w:r>
    </w:p>
    <w:p w14:paraId="455A853F" w14:textId="77777777" w:rsidR="00360ADC" w:rsidRDefault="008C5310">
      <w:pPr>
        <w:numPr>
          <w:ilvl w:val="0"/>
          <w:numId w:val="2"/>
        </w:numPr>
        <w:ind w:hanging="161"/>
      </w:pPr>
      <w:r>
        <w:t xml:space="preserve">You must not </w:t>
      </w:r>
      <w:r>
        <w:t xml:space="preserve">allow or attempt to allow anyone else to take the OSCE for you.  </w:t>
      </w:r>
    </w:p>
    <w:p w14:paraId="3CB6A850" w14:textId="77777777" w:rsidR="00360ADC" w:rsidRDefault="008C5310">
      <w:pPr>
        <w:numPr>
          <w:ilvl w:val="0"/>
          <w:numId w:val="2"/>
        </w:numPr>
        <w:ind w:hanging="161"/>
      </w:pPr>
      <w:r>
        <w:t xml:space="preserve">You must not engage in any behaviour deemed to be disruptive at any time while in the </w:t>
      </w:r>
      <w:r>
        <w:t xml:space="preserve">competence test centre or when taking the OSCE </w:t>
      </w:r>
    </w:p>
    <w:p w14:paraId="4663EA84" w14:textId="77777777" w:rsidR="00360ADC" w:rsidRDefault="008C5310">
      <w:pPr>
        <w:ind w:left="-5"/>
      </w:pPr>
      <w:r>
        <w:t xml:space="preserve">Before the OSCE starts the assessor will verbalise any relevant information before the OSCE starts </w:t>
      </w:r>
    </w:p>
    <w:p w14:paraId="0228A18C" w14:textId="77777777" w:rsidR="00360ADC" w:rsidRDefault="008C5310">
      <w:pPr>
        <w:ind w:left="-5"/>
      </w:pPr>
      <w:r>
        <w:t xml:space="preserve">Equipment is provided in each station. If you need additional equipment, or advise on how to use equipment, please inform the examiner. </w:t>
      </w:r>
    </w:p>
    <w:p w14:paraId="6BCA384C" w14:textId="77777777" w:rsidR="00360ADC" w:rsidRDefault="008C5310">
      <w:pPr>
        <w:spacing w:after="241"/>
        <w:ind w:left="-5"/>
      </w:pPr>
      <w:r>
        <w:rPr>
          <w:noProof/>
          <w:color w:val="000000"/>
        </w:rPr>
        <mc:AlternateContent>
          <mc:Choice Requires="wpg">
            <w:drawing>
              <wp:anchor distT="0" distB="0" distL="114300" distR="114300" simplePos="0" relativeHeight="251660288" behindDoc="0" locked="0" layoutInCell="1" allowOverlap="1" wp14:anchorId="08BFD69A" wp14:editId="42987889">
                <wp:simplePos x="0" y="0"/>
                <wp:positionH relativeFrom="page">
                  <wp:posOffset>238125</wp:posOffset>
                </wp:positionH>
                <wp:positionV relativeFrom="page">
                  <wp:posOffset>5080</wp:posOffset>
                </wp:positionV>
                <wp:extent cx="1932940" cy="966470"/>
                <wp:effectExtent l="0" t="0" r="0" b="0"/>
                <wp:wrapTopAndBottom/>
                <wp:docPr id="1726" name="Group 1726"/>
                <wp:cNvGraphicFramePr/>
                <a:graphic xmlns:a="http://schemas.openxmlformats.org/drawingml/2006/main">
                  <a:graphicData uri="http://schemas.microsoft.com/office/word/2010/wordprocessingGroup">
                    <wpg:wgp>
                      <wpg:cNvGrpSpPr/>
                      <wpg:grpSpPr>
                        <a:xfrm>
                          <a:off x="0" y="0"/>
                          <a:ext cx="1932940" cy="966470"/>
                          <a:chOff x="0" y="0"/>
                          <a:chExt cx="1932940" cy="966470"/>
                        </a:xfrm>
                      </wpg:grpSpPr>
                      <wps:wsp>
                        <wps:cNvPr id="129" name="Rectangle 129"/>
                        <wps:cNvSpPr/>
                        <wps:spPr>
                          <a:xfrm>
                            <a:off x="676580" y="471931"/>
                            <a:ext cx="42144" cy="189937"/>
                          </a:xfrm>
                          <a:prstGeom prst="rect">
                            <a:avLst/>
                          </a:prstGeom>
                          <a:ln>
                            <a:noFill/>
                          </a:ln>
                        </wps:spPr>
                        <wps:txbx>
                          <w:txbxContent>
                            <w:p w14:paraId="5E7A4F50" w14:textId="77777777" w:rsidR="00360ADC" w:rsidRDefault="008C5310">
                              <w:pPr>
                                <w:spacing w:after="160" w:line="259" w:lineRule="auto"/>
                                <w:ind w:left="0" w:firstLine="0"/>
                              </w:pPr>
                              <w:r>
                                <w:rPr>
                                  <w:color w:val="000000"/>
                                </w:rPr>
                                <w:t xml:space="preserve"> </w:t>
                              </w:r>
                            </w:p>
                          </w:txbxContent>
                        </wps:txbx>
                        <wps:bodyPr horzOverflow="overflow" vert="horz" lIns="0" tIns="0" rIns="0" bIns="0" rtlCol="0">
                          <a:noAutofit/>
                        </wps:bodyPr>
                      </wps:wsp>
                      <wps:wsp>
                        <wps:cNvPr id="130" name="Rectangle 130"/>
                        <wps:cNvSpPr/>
                        <wps:spPr>
                          <a:xfrm>
                            <a:off x="676580" y="642619"/>
                            <a:ext cx="42144" cy="189937"/>
                          </a:xfrm>
                          <a:prstGeom prst="rect">
                            <a:avLst/>
                          </a:prstGeom>
                          <a:ln>
                            <a:noFill/>
                          </a:ln>
                        </wps:spPr>
                        <wps:txbx>
                          <w:txbxContent>
                            <w:p w14:paraId="0F73A7A9" w14:textId="77777777" w:rsidR="00360ADC" w:rsidRDefault="008C5310">
                              <w:pPr>
                                <w:spacing w:after="160" w:line="259" w:lineRule="auto"/>
                                <w:ind w:left="0" w:firstLine="0"/>
                              </w:pPr>
                              <w:r>
                                <w:rPr>
                                  <w:color w:val="000000"/>
                                </w:rPr>
                                <w:t xml:space="preserve"> </w:t>
                              </w:r>
                            </w:p>
                          </w:txbxContent>
                        </wps:txbx>
                        <wps:bodyPr horzOverflow="overflow" vert="horz" lIns="0" tIns="0" rIns="0" bIns="0" rtlCol="0">
                          <a:noAutofit/>
                        </wps:bodyPr>
                      </wps:wsp>
                      <wps:wsp>
                        <wps:cNvPr id="131" name="Rectangle 131"/>
                        <wps:cNvSpPr/>
                        <wps:spPr>
                          <a:xfrm>
                            <a:off x="676580" y="813307"/>
                            <a:ext cx="42144" cy="189937"/>
                          </a:xfrm>
                          <a:prstGeom prst="rect">
                            <a:avLst/>
                          </a:prstGeom>
                          <a:ln>
                            <a:noFill/>
                          </a:ln>
                        </wps:spPr>
                        <wps:txbx>
                          <w:txbxContent>
                            <w:p w14:paraId="3B65B964" w14:textId="77777777" w:rsidR="00360ADC" w:rsidRDefault="008C5310">
                              <w:pPr>
                                <w:spacing w:after="160" w:line="259" w:lineRule="auto"/>
                                <w:ind w:left="0" w:firstLine="0"/>
                              </w:pPr>
                              <w:r>
                                <w:rPr>
                                  <w:color w:val="000000"/>
                                </w:rPr>
                                <w:t xml:space="preserve"> </w:t>
                              </w:r>
                            </w:p>
                          </w:txbxContent>
                        </wps:txbx>
                        <wps:bodyPr horzOverflow="overflow" vert="horz" lIns="0" tIns="0" rIns="0" bIns="0" rtlCol="0">
                          <a:noAutofit/>
                        </wps:bodyPr>
                      </wps:wsp>
                      <pic:pic xmlns:pic="http://schemas.openxmlformats.org/drawingml/2006/picture">
                        <pic:nvPicPr>
                          <pic:cNvPr id="133" name="Picture 133"/>
                          <pic:cNvPicPr/>
                        </pic:nvPicPr>
                        <pic:blipFill>
                          <a:blip r:embed="rId5"/>
                          <a:stretch>
                            <a:fillRect/>
                          </a:stretch>
                        </pic:blipFill>
                        <pic:spPr>
                          <a:xfrm>
                            <a:off x="0" y="0"/>
                            <a:ext cx="1932940" cy="966470"/>
                          </a:xfrm>
                          <a:prstGeom prst="rect">
                            <a:avLst/>
                          </a:prstGeom>
                        </pic:spPr>
                      </pic:pic>
                    </wpg:wgp>
                  </a:graphicData>
                </a:graphic>
              </wp:anchor>
            </w:drawing>
          </mc:Choice>
          <mc:Fallback xmlns:a="http://schemas.openxmlformats.org/drawingml/2006/main">
            <w:pict>
              <v:group id="Group 1726" style="width:152.2pt;height:76.1pt;position:absolute;mso-position-horizontal-relative:page;mso-position-horizontal:absolute;margin-left:18.75pt;mso-position-vertical-relative:page;margin-top:0.400002pt;" coordsize="19329,9664">
                <v:rect id="Rectangle 129" style="position:absolute;width:421;height:1899;left:6765;top:4719;" filled="f" stroked="f">
                  <v:textbox inset="0,0,0,0">
                    <w:txbxContent>
                      <w:p>
                        <w:pPr>
                          <w:spacing w:before="0" w:after="160" w:line="259" w:lineRule="auto"/>
                          <w:ind w:left="0" w:firstLine="0"/>
                        </w:pPr>
                        <w:r>
                          <w:rPr>
                            <w:color w:val="000000"/>
                          </w:rPr>
                          <w:t xml:space="preserve"> </w:t>
                        </w:r>
                      </w:p>
                    </w:txbxContent>
                  </v:textbox>
                </v:rect>
                <v:rect id="Rectangle 130" style="position:absolute;width:421;height:1899;left:6765;top:6426;" filled="f" stroked="f">
                  <v:textbox inset="0,0,0,0">
                    <w:txbxContent>
                      <w:p>
                        <w:pPr>
                          <w:spacing w:before="0" w:after="160" w:line="259" w:lineRule="auto"/>
                          <w:ind w:left="0" w:firstLine="0"/>
                        </w:pPr>
                        <w:r>
                          <w:rPr>
                            <w:color w:val="000000"/>
                          </w:rPr>
                          <w:t xml:space="preserve"> </w:t>
                        </w:r>
                      </w:p>
                    </w:txbxContent>
                  </v:textbox>
                </v:rect>
                <v:rect id="Rectangle 131" style="position:absolute;width:421;height:1899;left:6765;top:8133;" filled="f" stroked="f">
                  <v:textbox inset="0,0,0,0">
                    <w:txbxContent>
                      <w:p>
                        <w:pPr>
                          <w:spacing w:before="0" w:after="160" w:line="259" w:lineRule="auto"/>
                          <w:ind w:left="0" w:firstLine="0"/>
                        </w:pPr>
                        <w:r>
                          <w:rPr>
                            <w:color w:val="000000"/>
                          </w:rPr>
                          <w:t xml:space="preserve"> </w:t>
                        </w:r>
                      </w:p>
                    </w:txbxContent>
                  </v:textbox>
                </v:rect>
                <v:shape id="Picture 133" style="position:absolute;width:19329;height:9664;left:0;top:0;" filled="f">
                  <v:imagedata r:id="rId6"/>
                </v:shape>
                <w10:wrap type="topAndBottom"/>
              </v:group>
            </w:pict>
          </mc:Fallback>
        </mc:AlternateContent>
      </w:r>
      <w:r>
        <w:rPr>
          <w:noProof/>
        </w:rPr>
        <w:drawing>
          <wp:anchor distT="0" distB="0" distL="114300" distR="114300" simplePos="0" relativeHeight="251661312" behindDoc="0" locked="0" layoutInCell="1" allowOverlap="0" wp14:anchorId="6E54E826" wp14:editId="4A5AE57A">
            <wp:simplePos x="0" y="0"/>
            <wp:positionH relativeFrom="page">
              <wp:posOffset>6362700</wp:posOffset>
            </wp:positionH>
            <wp:positionV relativeFrom="page">
              <wp:posOffset>51435</wp:posOffset>
            </wp:positionV>
            <wp:extent cx="894080" cy="814070"/>
            <wp:effectExtent l="0" t="0" r="0" b="0"/>
            <wp:wrapTopAndBottom/>
            <wp:docPr id="135" name="Pictu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7"/>
                    <a:stretch>
                      <a:fillRect/>
                    </a:stretch>
                  </pic:blipFill>
                  <pic:spPr>
                    <a:xfrm>
                      <a:off x="0" y="0"/>
                      <a:ext cx="894080" cy="814070"/>
                    </a:xfrm>
                    <a:prstGeom prst="rect">
                      <a:avLst/>
                    </a:prstGeom>
                  </pic:spPr>
                </pic:pic>
              </a:graphicData>
            </a:graphic>
          </wp:anchor>
        </w:drawing>
      </w:r>
      <w:r>
        <w:t xml:space="preserve">Some assessments require you to record information on nursing documentation - you must meet NMC guidelines at all times. </w:t>
      </w:r>
    </w:p>
    <w:p w14:paraId="47DE9D8B" w14:textId="77777777" w:rsidR="00360ADC" w:rsidRDefault="008C5310">
      <w:pPr>
        <w:numPr>
          <w:ilvl w:val="1"/>
          <w:numId w:val="2"/>
        </w:numPr>
        <w:spacing w:after="45"/>
        <w:ind w:hanging="360"/>
      </w:pPr>
      <w:r>
        <w:t xml:space="preserve">Verbalise what you are doing and why (e.g, the area is safe, the patients airway is clear) </w:t>
      </w:r>
    </w:p>
    <w:p w14:paraId="424EB77C" w14:textId="77777777" w:rsidR="00360ADC" w:rsidRDefault="008C5310">
      <w:pPr>
        <w:numPr>
          <w:ilvl w:val="1"/>
          <w:numId w:val="2"/>
        </w:numPr>
        <w:spacing w:after="42"/>
        <w:ind w:hanging="360"/>
      </w:pPr>
      <w:r>
        <w:t>Talk directly to the patient (simulated mannikin) not the examiner. If a manikin being used, talk to it as if it was a real person</w:t>
      </w:r>
      <w:r>
        <w:t xml:space="preserve">- the examiner will answer as the patient if appropriate </w:t>
      </w:r>
    </w:p>
    <w:p w14:paraId="60E1EFA7" w14:textId="77777777" w:rsidR="00360ADC" w:rsidRDefault="008C5310">
      <w:pPr>
        <w:numPr>
          <w:ilvl w:val="1"/>
          <w:numId w:val="2"/>
        </w:numPr>
        <w:spacing w:after="39"/>
        <w:ind w:hanging="360"/>
      </w:pPr>
      <w:r>
        <w:t xml:space="preserve">Examiners will not give any feedback on your performance; however, they may ask you questions and provide you with relevant information during your assessment </w:t>
      </w:r>
    </w:p>
    <w:p w14:paraId="56B3D12D" w14:textId="77777777" w:rsidR="00360ADC" w:rsidRDefault="008C5310">
      <w:pPr>
        <w:numPr>
          <w:ilvl w:val="1"/>
          <w:numId w:val="2"/>
        </w:numPr>
        <w:spacing w:after="41"/>
        <w:ind w:hanging="360"/>
      </w:pPr>
      <w:r>
        <w:t xml:space="preserve">If you need help (e.g, raising the bed), ask the examiner- they will behave as a colleague in practice but will only undertake action as you instruct them </w:t>
      </w:r>
    </w:p>
    <w:p w14:paraId="4B6CA0AF" w14:textId="77777777" w:rsidR="00360ADC" w:rsidRDefault="008C5310">
      <w:pPr>
        <w:numPr>
          <w:ilvl w:val="1"/>
          <w:numId w:val="2"/>
        </w:numPr>
        <w:ind w:hanging="360"/>
      </w:pPr>
      <w:r>
        <w:t xml:space="preserve">If you make a mistake, verbalise what you would do in practice </w:t>
      </w:r>
    </w:p>
    <w:p w14:paraId="215D44A6" w14:textId="77777777" w:rsidR="00360ADC" w:rsidRDefault="008C5310">
      <w:pPr>
        <w:ind w:left="-5"/>
      </w:pPr>
      <w:r>
        <w:t xml:space="preserve">Verbalisation of any errors or omissions during your assessment will not overturn a critical failure element. </w:t>
      </w:r>
    </w:p>
    <w:p w14:paraId="121F5D70" w14:textId="77777777" w:rsidR="00360ADC" w:rsidRDefault="008C5310">
      <w:pPr>
        <w:spacing w:after="218" w:line="259" w:lineRule="auto"/>
        <w:ind w:left="0" w:firstLine="0"/>
      </w:pPr>
      <w:r>
        <w:rPr>
          <w:b/>
        </w:rPr>
        <w:t xml:space="preserve"> </w:t>
      </w:r>
    </w:p>
    <w:p w14:paraId="58504FF4" w14:textId="77777777" w:rsidR="00360ADC" w:rsidRDefault="008C5310">
      <w:pPr>
        <w:spacing w:after="219" w:line="259" w:lineRule="auto"/>
        <w:ind w:left="-5"/>
      </w:pPr>
      <w:r>
        <w:rPr>
          <w:b/>
        </w:rPr>
        <w:t xml:space="preserve">I confirm that I have read and understood the OSCE candidate briefing sheet </w:t>
      </w:r>
    </w:p>
    <w:p w14:paraId="1C181B4F" w14:textId="77777777" w:rsidR="00360ADC" w:rsidRDefault="008C5310">
      <w:pPr>
        <w:spacing w:after="219" w:line="259" w:lineRule="auto"/>
        <w:ind w:left="-5"/>
      </w:pPr>
      <w:r>
        <w:rPr>
          <w:b/>
        </w:rPr>
        <w:t xml:space="preserve">Print Name:  </w:t>
      </w:r>
    </w:p>
    <w:p w14:paraId="63DC6D1B" w14:textId="77777777" w:rsidR="00360ADC" w:rsidRDefault="008C5310">
      <w:pPr>
        <w:spacing w:after="219" w:line="259" w:lineRule="auto"/>
        <w:ind w:left="-5"/>
      </w:pPr>
      <w:r>
        <w:rPr>
          <w:b/>
        </w:rPr>
        <w:t xml:space="preserve">Signed: </w:t>
      </w:r>
    </w:p>
    <w:p w14:paraId="1A52829F" w14:textId="77777777" w:rsidR="00360ADC" w:rsidRDefault="008C5310">
      <w:pPr>
        <w:spacing w:after="219" w:line="259" w:lineRule="auto"/>
        <w:ind w:left="-5"/>
      </w:pPr>
      <w:r>
        <w:rPr>
          <w:b/>
        </w:rPr>
        <w:t xml:space="preserve">Date:  </w:t>
      </w:r>
    </w:p>
    <w:sectPr w:rsidR="00360ADC">
      <w:pgSz w:w="11906" w:h="16838"/>
      <w:pgMar w:top="1562" w:right="1445" w:bottom="17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C2532"/>
    <w:multiLevelType w:val="hybridMultilevel"/>
    <w:tmpl w:val="5E36BF4C"/>
    <w:lvl w:ilvl="0" w:tplc="6EDA121A">
      <w:start w:val="1"/>
      <w:numFmt w:val="bullet"/>
      <w:lvlText w:val="•"/>
      <w:lvlJc w:val="left"/>
      <w:pPr>
        <w:ind w:left="161"/>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1" w:tplc="AF028F48">
      <w:start w:val="1"/>
      <w:numFmt w:val="decimal"/>
      <w:lvlText w:val="%2."/>
      <w:lvlJc w:val="left"/>
      <w:pPr>
        <w:ind w:left="72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2" w:tplc="45C05480">
      <w:start w:val="1"/>
      <w:numFmt w:val="lowerRoman"/>
      <w:lvlText w:val="%3"/>
      <w:lvlJc w:val="left"/>
      <w:pPr>
        <w:ind w:left="144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3" w:tplc="02CEDC00">
      <w:start w:val="1"/>
      <w:numFmt w:val="decimal"/>
      <w:lvlText w:val="%4"/>
      <w:lvlJc w:val="left"/>
      <w:pPr>
        <w:ind w:left="216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4" w:tplc="7E98F690">
      <w:start w:val="1"/>
      <w:numFmt w:val="lowerLetter"/>
      <w:lvlText w:val="%5"/>
      <w:lvlJc w:val="left"/>
      <w:pPr>
        <w:ind w:left="288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5" w:tplc="7A9EA586">
      <w:start w:val="1"/>
      <w:numFmt w:val="lowerRoman"/>
      <w:lvlText w:val="%6"/>
      <w:lvlJc w:val="left"/>
      <w:pPr>
        <w:ind w:left="360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6" w:tplc="9F2CF71E">
      <w:start w:val="1"/>
      <w:numFmt w:val="decimal"/>
      <w:lvlText w:val="%7"/>
      <w:lvlJc w:val="left"/>
      <w:pPr>
        <w:ind w:left="432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7" w:tplc="FC64414A">
      <w:start w:val="1"/>
      <w:numFmt w:val="lowerLetter"/>
      <w:lvlText w:val="%8"/>
      <w:lvlJc w:val="left"/>
      <w:pPr>
        <w:ind w:left="504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8" w:tplc="2FA8CC60">
      <w:start w:val="1"/>
      <w:numFmt w:val="lowerRoman"/>
      <w:lvlText w:val="%9"/>
      <w:lvlJc w:val="left"/>
      <w:pPr>
        <w:ind w:left="576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abstractNum>
  <w:abstractNum w:abstractNumId="1" w15:restartNumberingAfterBreak="0">
    <w:nsid w:val="5BEE036F"/>
    <w:multiLevelType w:val="hybridMultilevel"/>
    <w:tmpl w:val="ED66F15A"/>
    <w:lvl w:ilvl="0" w:tplc="BF2CA8B2">
      <w:start w:val="1"/>
      <w:numFmt w:val="bullet"/>
      <w:lvlText w:val="•"/>
      <w:lvlJc w:val="left"/>
      <w:pPr>
        <w:ind w:left="10"/>
      </w:pPr>
      <w:rPr>
        <w:rFonts w:ascii="Calibri" w:eastAsia="Calibri" w:hAnsi="Calibri" w:cs="Calibri"/>
        <w:b/>
        <w:bCs/>
        <w:i w:val="0"/>
        <w:strike w:val="0"/>
        <w:dstrike w:val="0"/>
        <w:color w:val="404040"/>
        <w:sz w:val="22"/>
        <w:szCs w:val="22"/>
        <w:u w:val="none" w:color="000000"/>
        <w:bdr w:val="none" w:sz="0" w:space="0" w:color="auto"/>
        <w:shd w:val="clear" w:color="auto" w:fill="auto"/>
        <w:vertAlign w:val="baseline"/>
      </w:rPr>
    </w:lvl>
    <w:lvl w:ilvl="1" w:tplc="4E18691A">
      <w:start w:val="1"/>
      <w:numFmt w:val="bullet"/>
      <w:lvlText w:val="o"/>
      <w:lvlJc w:val="left"/>
      <w:pPr>
        <w:ind w:left="1080"/>
      </w:pPr>
      <w:rPr>
        <w:rFonts w:ascii="Calibri" w:eastAsia="Calibri" w:hAnsi="Calibri" w:cs="Calibri"/>
        <w:b/>
        <w:bCs/>
        <w:i w:val="0"/>
        <w:strike w:val="0"/>
        <w:dstrike w:val="0"/>
        <w:color w:val="404040"/>
        <w:sz w:val="22"/>
        <w:szCs w:val="22"/>
        <w:u w:val="none" w:color="000000"/>
        <w:bdr w:val="none" w:sz="0" w:space="0" w:color="auto"/>
        <w:shd w:val="clear" w:color="auto" w:fill="auto"/>
        <w:vertAlign w:val="baseline"/>
      </w:rPr>
    </w:lvl>
    <w:lvl w:ilvl="2" w:tplc="85628C42">
      <w:start w:val="1"/>
      <w:numFmt w:val="bullet"/>
      <w:lvlText w:val="▪"/>
      <w:lvlJc w:val="left"/>
      <w:pPr>
        <w:ind w:left="1800"/>
      </w:pPr>
      <w:rPr>
        <w:rFonts w:ascii="Calibri" w:eastAsia="Calibri" w:hAnsi="Calibri" w:cs="Calibri"/>
        <w:b/>
        <w:bCs/>
        <w:i w:val="0"/>
        <w:strike w:val="0"/>
        <w:dstrike w:val="0"/>
        <w:color w:val="404040"/>
        <w:sz w:val="22"/>
        <w:szCs w:val="22"/>
        <w:u w:val="none" w:color="000000"/>
        <w:bdr w:val="none" w:sz="0" w:space="0" w:color="auto"/>
        <w:shd w:val="clear" w:color="auto" w:fill="auto"/>
        <w:vertAlign w:val="baseline"/>
      </w:rPr>
    </w:lvl>
    <w:lvl w:ilvl="3" w:tplc="34DE9E16">
      <w:start w:val="1"/>
      <w:numFmt w:val="bullet"/>
      <w:lvlText w:val="•"/>
      <w:lvlJc w:val="left"/>
      <w:pPr>
        <w:ind w:left="2520"/>
      </w:pPr>
      <w:rPr>
        <w:rFonts w:ascii="Calibri" w:eastAsia="Calibri" w:hAnsi="Calibri" w:cs="Calibri"/>
        <w:b/>
        <w:bCs/>
        <w:i w:val="0"/>
        <w:strike w:val="0"/>
        <w:dstrike w:val="0"/>
        <w:color w:val="404040"/>
        <w:sz w:val="22"/>
        <w:szCs w:val="22"/>
        <w:u w:val="none" w:color="000000"/>
        <w:bdr w:val="none" w:sz="0" w:space="0" w:color="auto"/>
        <w:shd w:val="clear" w:color="auto" w:fill="auto"/>
        <w:vertAlign w:val="baseline"/>
      </w:rPr>
    </w:lvl>
    <w:lvl w:ilvl="4" w:tplc="33F001FA">
      <w:start w:val="1"/>
      <w:numFmt w:val="bullet"/>
      <w:lvlText w:val="o"/>
      <w:lvlJc w:val="left"/>
      <w:pPr>
        <w:ind w:left="3240"/>
      </w:pPr>
      <w:rPr>
        <w:rFonts w:ascii="Calibri" w:eastAsia="Calibri" w:hAnsi="Calibri" w:cs="Calibri"/>
        <w:b/>
        <w:bCs/>
        <w:i w:val="0"/>
        <w:strike w:val="0"/>
        <w:dstrike w:val="0"/>
        <w:color w:val="404040"/>
        <w:sz w:val="22"/>
        <w:szCs w:val="22"/>
        <w:u w:val="none" w:color="000000"/>
        <w:bdr w:val="none" w:sz="0" w:space="0" w:color="auto"/>
        <w:shd w:val="clear" w:color="auto" w:fill="auto"/>
        <w:vertAlign w:val="baseline"/>
      </w:rPr>
    </w:lvl>
    <w:lvl w:ilvl="5" w:tplc="1F3A43F6">
      <w:start w:val="1"/>
      <w:numFmt w:val="bullet"/>
      <w:lvlText w:val="▪"/>
      <w:lvlJc w:val="left"/>
      <w:pPr>
        <w:ind w:left="3960"/>
      </w:pPr>
      <w:rPr>
        <w:rFonts w:ascii="Calibri" w:eastAsia="Calibri" w:hAnsi="Calibri" w:cs="Calibri"/>
        <w:b/>
        <w:bCs/>
        <w:i w:val="0"/>
        <w:strike w:val="0"/>
        <w:dstrike w:val="0"/>
        <w:color w:val="404040"/>
        <w:sz w:val="22"/>
        <w:szCs w:val="22"/>
        <w:u w:val="none" w:color="000000"/>
        <w:bdr w:val="none" w:sz="0" w:space="0" w:color="auto"/>
        <w:shd w:val="clear" w:color="auto" w:fill="auto"/>
        <w:vertAlign w:val="baseline"/>
      </w:rPr>
    </w:lvl>
    <w:lvl w:ilvl="6" w:tplc="86BC4ACE">
      <w:start w:val="1"/>
      <w:numFmt w:val="bullet"/>
      <w:lvlText w:val="•"/>
      <w:lvlJc w:val="left"/>
      <w:pPr>
        <w:ind w:left="4680"/>
      </w:pPr>
      <w:rPr>
        <w:rFonts w:ascii="Calibri" w:eastAsia="Calibri" w:hAnsi="Calibri" w:cs="Calibri"/>
        <w:b/>
        <w:bCs/>
        <w:i w:val="0"/>
        <w:strike w:val="0"/>
        <w:dstrike w:val="0"/>
        <w:color w:val="404040"/>
        <w:sz w:val="22"/>
        <w:szCs w:val="22"/>
        <w:u w:val="none" w:color="000000"/>
        <w:bdr w:val="none" w:sz="0" w:space="0" w:color="auto"/>
        <w:shd w:val="clear" w:color="auto" w:fill="auto"/>
        <w:vertAlign w:val="baseline"/>
      </w:rPr>
    </w:lvl>
    <w:lvl w:ilvl="7" w:tplc="37064C6E">
      <w:start w:val="1"/>
      <w:numFmt w:val="bullet"/>
      <w:lvlText w:val="o"/>
      <w:lvlJc w:val="left"/>
      <w:pPr>
        <w:ind w:left="5400"/>
      </w:pPr>
      <w:rPr>
        <w:rFonts w:ascii="Calibri" w:eastAsia="Calibri" w:hAnsi="Calibri" w:cs="Calibri"/>
        <w:b/>
        <w:bCs/>
        <w:i w:val="0"/>
        <w:strike w:val="0"/>
        <w:dstrike w:val="0"/>
        <w:color w:val="404040"/>
        <w:sz w:val="22"/>
        <w:szCs w:val="22"/>
        <w:u w:val="none" w:color="000000"/>
        <w:bdr w:val="none" w:sz="0" w:space="0" w:color="auto"/>
        <w:shd w:val="clear" w:color="auto" w:fill="auto"/>
        <w:vertAlign w:val="baseline"/>
      </w:rPr>
    </w:lvl>
    <w:lvl w:ilvl="8" w:tplc="9724C4A2">
      <w:start w:val="1"/>
      <w:numFmt w:val="bullet"/>
      <w:lvlText w:val="▪"/>
      <w:lvlJc w:val="left"/>
      <w:pPr>
        <w:ind w:left="6120"/>
      </w:pPr>
      <w:rPr>
        <w:rFonts w:ascii="Calibri" w:eastAsia="Calibri" w:hAnsi="Calibri" w:cs="Calibri"/>
        <w:b/>
        <w:bCs/>
        <w:i w:val="0"/>
        <w:strike w:val="0"/>
        <w:dstrike w:val="0"/>
        <w:color w:val="404040"/>
        <w:sz w:val="22"/>
        <w:szCs w:val="22"/>
        <w:u w:val="none" w:color="000000"/>
        <w:bdr w:val="none" w:sz="0" w:space="0" w:color="auto"/>
        <w:shd w:val="clear" w:color="auto" w:fill="auto"/>
        <w:vertAlign w:val="baseline"/>
      </w:rPr>
    </w:lvl>
  </w:abstractNum>
  <w:num w:numId="1" w16cid:durableId="787487">
    <w:abstractNumId w:val="1"/>
  </w:num>
  <w:num w:numId="2" w16cid:durableId="891308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DC"/>
    <w:rsid w:val="00360ADC"/>
    <w:rsid w:val="008C5310"/>
    <w:rsid w:val="00E16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7E52AB"/>
  <w15:docId w15:val="{F596A3BA-0257-4093-BC17-9C32D1D9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67" w:lineRule="auto"/>
      <w:ind w:left="10" w:hanging="10"/>
    </w:pPr>
    <w:rPr>
      <w:rFonts w:ascii="Calibri" w:eastAsia="Calibri" w:hAnsi="Calibri" w:cs="Calibri"/>
      <w:color w:val="404040"/>
      <w:sz w:val="22"/>
    </w:rPr>
  </w:style>
  <w:style w:type="paragraph" w:styleId="Heading1">
    <w:name w:val="heading 1"/>
    <w:next w:val="Normal"/>
    <w:link w:val="Heading1Char"/>
    <w:uiPriority w:val="9"/>
    <w:qFormat/>
    <w:pPr>
      <w:keepNext/>
      <w:keepLines/>
      <w:spacing w:after="201" w:line="259" w:lineRule="auto"/>
      <w:ind w:left="10" w:hanging="10"/>
      <w:outlineLvl w:val="0"/>
    </w:pPr>
    <w:rPr>
      <w:rFonts w:ascii="Calibri" w:eastAsia="Calibri" w:hAnsi="Calibri" w:cs="Calibri"/>
      <w:b/>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40404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3661</Characters>
  <Application>Microsoft Office Word</Application>
  <DocSecurity>4</DocSecurity>
  <Lines>30</Lines>
  <Paragraphs>8</Paragraphs>
  <ScaleCrop>false</ScaleCrop>
  <Company>Leeds Teaching Hospitals NHS Trust</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CZYZEWSKA</dc:creator>
  <cp:keywords/>
  <cp:lastModifiedBy>CLOUGH, Phillip (LEEDS TEACHING HOSPITALS NHS TRUST)</cp:lastModifiedBy>
  <cp:revision>2</cp:revision>
  <dcterms:created xsi:type="dcterms:W3CDTF">2026-03-24T14:57:00Z</dcterms:created>
  <dcterms:modified xsi:type="dcterms:W3CDTF">2026-03-24T14:57:00Z</dcterms:modified>
</cp:coreProperties>
</file>